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EE46C" w14:textId="078C27EB" w:rsidR="006C0586" w:rsidRDefault="002A4991" w:rsidP="009D67C9">
      <w:pPr>
        <w:pStyle w:val="ac"/>
        <w:spacing w:line="600" w:lineRule="exact"/>
        <w:jc w:val="left"/>
        <w:rPr>
          <w:rFonts w:ascii="黑体" w:eastAsia="黑体" w:hAnsi="黑体" w:cs="黑体"/>
          <w:sz w:val="32"/>
          <w:szCs w:val="30"/>
        </w:rPr>
      </w:pPr>
      <w:r w:rsidRPr="009D67C9">
        <w:rPr>
          <w:rFonts w:ascii="黑体" w:eastAsia="黑体" w:hAnsi="黑体" w:cs="黑体" w:hint="eastAsia"/>
          <w:sz w:val="32"/>
          <w:szCs w:val="30"/>
        </w:rPr>
        <w:t>附件</w:t>
      </w:r>
      <w:r w:rsidRPr="009D67C9">
        <w:rPr>
          <w:rFonts w:ascii="黑体" w:eastAsia="黑体" w:hAnsi="黑体" w:cs="黑体"/>
          <w:sz w:val="32"/>
          <w:szCs w:val="30"/>
        </w:rPr>
        <w:t>18</w:t>
      </w:r>
    </w:p>
    <w:p w14:paraId="12ADE3F8" w14:textId="26E42476" w:rsidR="006C0586" w:rsidRDefault="006C0586" w:rsidP="009D67C9">
      <w:pPr>
        <w:pStyle w:val="ac"/>
        <w:spacing w:line="600" w:lineRule="exact"/>
        <w:jc w:val="left"/>
        <w:rPr>
          <w:rFonts w:ascii="楷体_GB2312" w:eastAsia="楷体_GB2312"/>
          <w:sz w:val="32"/>
          <w:szCs w:val="30"/>
        </w:rPr>
      </w:pPr>
    </w:p>
    <w:p w14:paraId="340F67AD" w14:textId="77777777" w:rsidR="006C0586" w:rsidRPr="009D67C9" w:rsidRDefault="002A4991" w:rsidP="009D67C9">
      <w:pPr>
        <w:pStyle w:val="1"/>
        <w:spacing w:line="600" w:lineRule="exact"/>
        <w:ind w:firstLineChars="0" w:firstLine="0"/>
        <w:jc w:val="center"/>
        <w:rPr>
          <w:rFonts w:ascii="方正小标宋简体" w:eastAsia="方正小标宋简体" w:hAnsi="方正小标宋简体" w:cs="方正小标宋简体"/>
        </w:rPr>
      </w:pPr>
      <w:r w:rsidRPr="009D67C9">
        <w:rPr>
          <w:rFonts w:ascii="方正小标宋简体" w:eastAsia="方正小标宋简体" w:hAnsi="方正小标宋简体" w:cs="方正小标宋简体" w:hint="eastAsia"/>
        </w:rPr>
        <w:t>操作风险资本计量监管要求</w:t>
      </w:r>
    </w:p>
    <w:p w14:paraId="4E0935BB" w14:textId="77777777" w:rsidR="006C0586" w:rsidRDefault="006C0586" w:rsidP="009D67C9">
      <w:pPr>
        <w:spacing w:line="600" w:lineRule="exact"/>
        <w:jc w:val="center"/>
        <w:rPr>
          <w:rFonts w:ascii="黑体" w:eastAsia="黑体" w:hAnsi="黑体"/>
          <w:b/>
          <w:sz w:val="36"/>
          <w:szCs w:val="36"/>
        </w:rPr>
      </w:pPr>
    </w:p>
    <w:p w14:paraId="525F37A0" w14:textId="77777777" w:rsidR="006C0586" w:rsidRDefault="002A4991" w:rsidP="009D67C9">
      <w:pPr>
        <w:pStyle w:val="2"/>
        <w:spacing w:line="600" w:lineRule="exact"/>
      </w:pPr>
      <w:r>
        <w:rPr>
          <w:rFonts w:hint="eastAsia"/>
        </w:rPr>
        <w:t>一、标准法</w:t>
      </w:r>
    </w:p>
    <w:p w14:paraId="29E5D629" w14:textId="77777777" w:rsidR="006C0586" w:rsidRDefault="002A4991">
      <w:pPr>
        <w:pStyle w:val="af3"/>
        <w:spacing w:line="480" w:lineRule="exact"/>
        <w:ind w:firstLine="600"/>
        <w:rPr>
          <w:rFonts w:ascii="楷体_GB2312" w:eastAsia="楷体_GB2312" w:hAnsi="黑体"/>
          <w:sz w:val="30"/>
          <w:szCs w:val="30"/>
        </w:rPr>
      </w:pPr>
      <w:r>
        <w:rPr>
          <w:rFonts w:ascii="楷体_GB2312" w:eastAsia="楷体_GB2312" w:hAnsi="黑体" w:hint="eastAsia"/>
          <w:sz w:val="30"/>
          <w:szCs w:val="30"/>
        </w:rPr>
        <w:t>（一）业务指标定义</w:t>
      </w:r>
    </w:p>
    <w:p w14:paraId="71559EFC" w14:textId="77777777" w:rsidR="006C0586" w:rsidRDefault="002A4991">
      <w:pPr>
        <w:spacing w:line="480" w:lineRule="exact"/>
        <w:ind w:firstLineChars="200" w:firstLine="600"/>
        <w:rPr>
          <w:rFonts w:ascii="仿宋_GB2312" w:eastAsia="仿宋_GB2312" w:hAnsi="黑体"/>
          <w:sz w:val="30"/>
          <w:szCs w:val="30"/>
        </w:rPr>
      </w:pPr>
      <w:r>
        <w:rPr>
          <w:rFonts w:ascii="仿宋_GB2312" w:eastAsia="仿宋_GB2312" w:hAnsi="宋体" w:hint="eastAsia"/>
          <w:sz w:val="30"/>
          <w:szCs w:val="30"/>
        </w:rPr>
        <w:t>业务指标（</w:t>
      </w:r>
      <w:r>
        <w:rPr>
          <w:rFonts w:ascii="仿宋_GB2312" w:eastAsia="仿宋_GB2312" w:hAnsi="宋体" w:hint="eastAsia"/>
          <w:sz w:val="30"/>
          <w:szCs w:val="30"/>
        </w:rPr>
        <w:t>BI</w:t>
      </w:r>
      <w:r>
        <w:rPr>
          <w:rFonts w:ascii="仿宋_GB2312" w:eastAsia="仿宋_GB2312" w:hAnsi="宋体" w:hint="eastAsia"/>
          <w:sz w:val="30"/>
          <w:szCs w:val="30"/>
        </w:rPr>
        <w:t>）为利息、租赁和股利部分（</w:t>
      </w:r>
      <w:r>
        <w:rPr>
          <w:rFonts w:ascii="仿宋_GB2312" w:eastAsia="仿宋_GB2312" w:hAnsi="宋体" w:hint="eastAsia"/>
          <w:sz w:val="30"/>
          <w:szCs w:val="30"/>
        </w:rPr>
        <w:t>ILDC</w:t>
      </w:r>
      <w:r>
        <w:rPr>
          <w:rFonts w:ascii="仿宋_GB2312" w:eastAsia="仿宋_GB2312" w:hAnsi="宋体" w:hint="eastAsia"/>
          <w:sz w:val="30"/>
          <w:szCs w:val="30"/>
        </w:rPr>
        <w:t>）</w:t>
      </w:r>
      <w:r>
        <w:rPr>
          <w:rFonts w:ascii="仿宋_GB2312" w:eastAsia="仿宋_GB2312" w:hAnsi="宋体" w:hint="eastAsia"/>
          <w:sz w:val="30"/>
          <w:szCs w:val="30"/>
        </w:rPr>
        <w:t>,</w:t>
      </w:r>
      <w:r>
        <w:rPr>
          <w:rFonts w:ascii="仿宋_GB2312" w:eastAsia="仿宋_GB2312" w:hAnsi="宋体" w:hint="eastAsia"/>
          <w:sz w:val="30"/>
          <w:szCs w:val="30"/>
        </w:rPr>
        <w:t>服务部分（</w:t>
      </w:r>
      <w:r>
        <w:rPr>
          <w:rFonts w:ascii="仿宋_GB2312" w:eastAsia="仿宋_GB2312" w:hAnsi="宋体" w:hint="eastAsia"/>
          <w:sz w:val="30"/>
          <w:szCs w:val="30"/>
        </w:rPr>
        <w:t>SC</w:t>
      </w:r>
      <w:r>
        <w:rPr>
          <w:rFonts w:ascii="仿宋_GB2312" w:eastAsia="仿宋_GB2312" w:hAnsi="宋体" w:hint="eastAsia"/>
          <w:sz w:val="30"/>
          <w:szCs w:val="30"/>
        </w:rPr>
        <w:t>）及金融部分（</w:t>
      </w:r>
      <w:r>
        <w:rPr>
          <w:rFonts w:ascii="仿宋_GB2312" w:eastAsia="仿宋_GB2312" w:hAnsi="宋体" w:hint="eastAsia"/>
          <w:sz w:val="30"/>
          <w:szCs w:val="30"/>
        </w:rPr>
        <w:t>FC</w:t>
      </w:r>
      <w:r>
        <w:rPr>
          <w:rFonts w:ascii="仿宋_GB2312" w:eastAsia="仿宋_GB2312" w:hAnsi="宋体" w:hint="eastAsia"/>
          <w:sz w:val="30"/>
          <w:szCs w:val="30"/>
        </w:rPr>
        <w:t>）之和。业务指标构成说明见表</w:t>
      </w:r>
      <w:r>
        <w:rPr>
          <w:rFonts w:ascii="仿宋_GB2312" w:eastAsia="仿宋_GB2312" w:hAnsi="宋体" w:hint="eastAsia"/>
          <w:sz w:val="30"/>
          <w:szCs w:val="30"/>
        </w:rPr>
        <w:t>1</w:t>
      </w:r>
      <w:r>
        <w:rPr>
          <w:rFonts w:ascii="仿宋_GB2312" w:eastAsia="仿宋_GB2312" w:hAnsi="宋体" w:hint="eastAsia"/>
          <w:sz w:val="30"/>
          <w:szCs w:val="30"/>
        </w:rPr>
        <w:t>。</w:t>
      </w:r>
    </w:p>
    <w:p w14:paraId="7CC11D4F" w14:textId="77777777" w:rsidR="006C0586" w:rsidRDefault="002A4991">
      <w:pPr>
        <w:jc w:val="center"/>
        <w:rPr>
          <w:rFonts w:ascii="楷体_GB2312" w:eastAsia="楷体_GB2312" w:hAnsi="宋体"/>
          <w:b/>
          <w:sz w:val="28"/>
          <w:szCs w:val="28"/>
        </w:rPr>
      </w:pPr>
      <w:r>
        <w:rPr>
          <w:rFonts w:ascii="楷体_GB2312" w:eastAsia="楷体_GB2312" w:hAnsi="宋体" w:hint="eastAsia"/>
          <w:b/>
          <w:sz w:val="28"/>
          <w:szCs w:val="28"/>
        </w:rPr>
        <w:t>表</w:t>
      </w:r>
      <w:r>
        <w:rPr>
          <w:rFonts w:ascii="楷体_GB2312" w:eastAsia="楷体_GB2312" w:hAnsi="宋体" w:hint="eastAsia"/>
          <w:b/>
          <w:sz w:val="28"/>
          <w:szCs w:val="28"/>
        </w:rPr>
        <w:t xml:space="preserve">1 </w:t>
      </w:r>
      <w:r>
        <w:rPr>
          <w:rFonts w:ascii="楷体_GB2312" w:eastAsia="楷体_GB2312" w:hAnsi="宋体" w:hint="eastAsia"/>
          <w:b/>
          <w:sz w:val="28"/>
          <w:szCs w:val="28"/>
        </w:rPr>
        <w:t>业务指标构成说明</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1326"/>
        <w:gridCol w:w="2550"/>
        <w:gridCol w:w="127"/>
        <w:gridCol w:w="4111"/>
      </w:tblGrid>
      <w:tr w:rsidR="006C0586" w14:paraId="6EF660DB" w14:textId="77777777">
        <w:trPr>
          <w:trHeight w:val="336"/>
        </w:trPr>
        <w:tc>
          <w:tcPr>
            <w:tcW w:w="1211" w:type="dxa"/>
            <w:vAlign w:val="center"/>
          </w:tcPr>
          <w:p w14:paraId="178E51F8" w14:textId="77777777" w:rsidR="006C0586" w:rsidRDefault="002A4991">
            <w:pPr>
              <w:widowControl/>
              <w:jc w:val="left"/>
              <w:rPr>
                <w:rFonts w:ascii="宋体" w:hAnsi="宋体" w:cs="宋体"/>
                <w:b/>
                <w:kern w:val="0"/>
                <w:sz w:val="24"/>
                <w:szCs w:val="24"/>
              </w:rPr>
            </w:pPr>
            <w:r>
              <w:rPr>
                <w:rFonts w:ascii="宋体" w:hAnsi="宋体" w:cs="宋体" w:hint="eastAsia"/>
                <w:b/>
                <w:kern w:val="0"/>
                <w:sz w:val="24"/>
                <w:szCs w:val="24"/>
              </w:rPr>
              <w:t>组成部分</w:t>
            </w:r>
          </w:p>
        </w:tc>
        <w:tc>
          <w:tcPr>
            <w:tcW w:w="1326" w:type="dxa"/>
            <w:vAlign w:val="center"/>
          </w:tcPr>
          <w:p w14:paraId="49EB4AB8" w14:textId="77777777" w:rsidR="006C0586" w:rsidRDefault="002A4991">
            <w:pPr>
              <w:widowControl/>
              <w:jc w:val="center"/>
              <w:rPr>
                <w:rFonts w:ascii="宋体" w:hAnsi="宋体" w:cs="宋体"/>
                <w:b/>
                <w:kern w:val="0"/>
                <w:sz w:val="24"/>
                <w:szCs w:val="24"/>
              </w:rPr>
            </w:pPr>
            <w:r>
              <w:rPr>
                <w:rFonts w:ascii="宋体" w:hAnsi="宋体" w:cs="宋体" w:hint="eastAsia"/>
                <w:b/>
                <w:kern w:val="0"/>
                <w:sz w:val="24"/>
                <w:szCs w:val="24"/>
              </w:rPr>
              <w:t>项目</w:t>
            </w:r>
          </w:p>
        </w:tc>
        <w:tc>
          <w:tcPr>
            <w:tcW w:w="2550" w:type="dxa"/>
            <w:vAlign w:val="center"/>
          </w:tcPr>
          <w:p w14:paraId="629E5473" w14:textId="77777777" w:rsidR="006C0586" w:rsidRDefault="002A4991">
            <w:pPr>
              <w:widowControl/>
              <w:jc w:val="center"/>
              <w:rPr>
                <w:rFonts w:ascii="宋体" w:hAnsi="宋体" w:cs="宋体"/>
                <w:b/>
                <w:kern w:val="0"/>
                <w:sz w:val="24"/>
                <w:szCs w:val="24"/>
              </w:rPr>
            </w:pPr>
            <w:r>
              <w:rPr>
                <w:rFonts w:ascii="宋体" w:hAnsi="宋体" w:cs="宋体" w:hint="eastAsia"/>
                <w:b/>
                <w:kern w:val="0"/>
                <w:sz w:val="24"/>
                <w:szCs w:val="24"/>
              </w:rPr>
              <w:t>定义</w:t>
            </w:r>
          </w:p>
        </w:tc>
        <w:tc>
          <w:tcPr>
            <w:tcW w:w="4238" w:type="dxa"/>
            <w:gridSpan w:val="2"/>
            <w:vAlign w:val="center"/>
          </w:tcPr>
          <w:p w14:paraId="6F1AB749" w14:textId="77777777" w:rsidR="006C0586" w:rsidRDefault="002A4991">
            <w:pPr>
              <w:widowControl/>
              <w:jc w:val="center"/>
              <w:rPr>
                <w:rFonts w:ascii="宋体" w:hAnsi="宋体" w:cs="宋体"/>
                <w:b/>
                <w:kern w:val="0"/>
                <w:sz w:val="24"/>
                <w:szCs w:val="24"/>
              </w:rPr>
            </w:pPr>
            <w:r>
              <w:rPr>
                <w:rFonts w:ascii="宋体" w:hAnsi="宋体" w:cs="宋体" w:hint="eastAsia"/>
                <w:b/>
                <w:kern w:val="0"/>
                <w:sz w:val="24"/>
                <w:szCs w:val="24"/>
              </w:rPr>
              <w:t>典型的子项目</w:t>
            </w:r>
          </w:p>
        </w:tc>
      </w:tr>
      <w:tr w:rsidR="006C0586" w14:paraId="7DBAE7FC" w14:textId="77777777">
        <w:trPr>
          <w:trHeight w:val="2608"/>
        </w:trPr>
        <w:tc>
          <w:tcPr>
            <w:tcW w:w="1211" w:type="dxa"/>
            <w:vMerge w:val="restart"/>
            <w:vAlign w:val="center"/>
          </w:tcPr>
          <w:p w14:paraId="7CEE9CC7" w14:textId="77777777" w:rsidR="006C0586" w:rsidRDefault="002A4991">
            <w:pPr>
              <w:widowControl/>
              <w:jc w:val="left"/>
              <w:rPr>
                <w:rFonts w:ascii="宋体" w:hAnsi="宋体" w:cs="宋体"/>
                <w:kern w:val="0"/>
                <w:sz w:val="24"/>
                <w:szCs w:val="24"/>
              </w:rPr>
            </w:pPr>
            <w:r>
              <w:rPr>
                <w:rFonts w:ascii="宋体" w:hAnsi="宋体" w:cs="宋体" w:hint="eastAsia"/>
                <w:kern w:val="0"/>
                <w:sz w:val="24"/>
                <w:szCs w:val="24"/>
              </w:rPr>
              <w:t>利息</w:t>
            </w:r>
            <w:r>
              <w:rPr>
                <w:rFonts w:ascii="宋体" w:hAnsi="宋体" w:cs="彩虹粗仿宋" w:hint="eastAsia"/>
                <w:kern w:val="0"/>
                <w:sz w:val="24"/>
                <w:szCs w:val="24"/>
              </w:rPr>
              <w:t>、</w:t>
            </w:r>
            <w:r>
              <w:rPr>
                <w:rFonts w:ascii="宋体" w:hAnsi="宋体" w:cs="宋体" w:hint="eastAsia"/>
                <w:kern w:val="0"/>
                <w:sz w:val="24"/>
                <w:szCs w:val="24"/>
              </w:rPr>
              <w:t>租赁和股利</w:t>
            </w:r>
          </w:p>
        </w:tc>
        <w:tc>
          <w:tcPr>
            <w:tcW w:w="1326" w:type="dxa"/>
            <w:vAlign w:val="center"/>
          </w:tcPr>
          <w:p w14:paraId="69017BCC" w14:textId="77777777" w:rsidR="006C0586" w:rsidRDefault="002A4991">
            <w:pPr>
              <w:widowControl/>
              <w:jc w:val="left"/>
              <w:rPr>
                <w:rFonts w:ascii="宋体" w:hAnsi="宋体" w:cs="宋体"/>
                <w:kern w:val="0"/>
                <w:sz w:val="24"/>
                <w:szCs w:val="24"/>
              </w:rPr>
            </w:pPr>
            <w:r>
              <w:rPr>
                <w:rFonts w:ascii="宋体" w:hAnsi="宋体" w:cs="宋体" w:hint="eastAsia"/>
                <w:kern w:val="0"/>
                <w:sz w:val="24"/>
                <w:szCs w:val="24"/>
              </w:rPr>
              <w:t>利息收入</w:t>
            </w:r>
          </w:p>
        </w:tc>
        <w:tc>
          <w:tcPr>
            <w:tcW w:w="2550" w:type="dxa"/>
            <w:vAlign w:val="center"/>
          </w:tcPr>
          <w:p w14:paraId="78F72489" w14:textId="77777777" w:rsidR="006C0586" w:rsidRDefault="002A4991">
            <w:pPr>
              <w:widowControl/>
              <w:rPr>
                <w:rFonts w:ascii="宋体" w:hAnsi="宋体" w:cs="宋体"/>
                <w:kern w:val="0"/>
                <w:sz w:val="24"/>
                <w:szCs w:val="24"/>
              </w:rPr>
            </w:pPr>
            <w:r>
              <w:rPr>
                <w:rFonts w:ascii="宋体" w:hAnsi="宋体" w:cs="宋体" w:hint="eastAsia"/>
                <w:kern w:val="0"/>
                <w:sz w:val="24"/>
                <w:szCs w:val="24"/>
              </w:rPr>
              <w:t>所有金融资产的利息收入和其他利息收入</w:t>
            </w:r>
            <w:r>
              <w:rPr>
                <w:rFonts w:ascii="宋体" w:hAnsi="宋体" w:cs="宋体" w:hint="eastAsia"/>
                <w:kern w:val="0"/>
                <w:sz w:val="24"/>
                <w:szCs w:val="24"/>
              </w:rPr>
              <w:t>(</w:t>
            </w:r>
            <w:r>
              <w:rPr>
                <w:rFonts w:ascii="宋体" w:hAnsi="宋体" w:cs="宋体" w:hint="eastAsia"/>
                <w:kern w:val="0"/>
                <w:sz w:val="24"/>
                <w:szCs w:val="24"/>
              </w:rPr>
              <w:t>包括融资租赁的利息收入和经营租赁的租金收入，租赁资产的收益）</w:t>
            </w:r>
          </w:p>
        </w:tc>
        <w:tc>
          <w:tcPr>
            <w:tcW w:w="4238" w:type="dxa"/>
            <w:gridSpan w:val="2"/>
            <w:vAlign w:val="center"/>
          </w:tcPr>
          <w:p w14:paraId="3C419D65" w14:textId="77777777" w:rsidR="006C0586" w:rsidRDefault="002A4991">
            <w:pPr>
              <w:widowControl/>
              <w:rPr>
                <w:rFonts w:ascii="宋体" w:hAnsi="宋体" w:cs="彩虹粗仿宋"/>
                <w:kern w:val="0"/>
                <w:sz w:val="24"/>
                <w:szCs w:val="24"/>
              </w:rPr>
            </w:pPr>
            <w:r>
              <w:rPr>
                <w:rFonts w:ascii="宋体" w:hAnsi="宋体" w:cs="微软雅黑" w:hint="eastAsia"/>
                <w:kern w:val="0"/>
                <w:sz w:val="24"/>
                <w:szCs w:val="24"/>
              </w:rPr>
              <w:t>•</w:t>
            </w:r>
            <w:r>
              <w:rPr>
                <w:rFonts w:ascii="宋体" w:hAnsi="宋体" w:cs="彩虹粗仿宋" w:hint="eastAsia"/>
                <w:kern w:val="0"/>
                <w:sz w:val="24"/>
                <w:szCs w:val="24"/>
              </w:rPr>
              <w:t>以下项目获得的利息收入：贷款和垫款、金融投资</w:t>
            </w:r>
            <w:r>
              <w:rPr>
                <w:rFonts w:ascii="宋体" w:hAnsi="宋体" w:cs="彩虹粗仿宋" w:hint="eastAsia"/>
                <w:kern w:val="0"/>
                <w:sz w:val="24"/>
                <w:szCs w:val="24"/>
              </w:rPr>
              <w:t>-</w:t>
            </w:r>
            <w:r>
              <w:rPr>
                <w:rFonts w:ascii="宋体" w:hAnsi="宋体" w:cs="彩虹粗仿宋" w:hint="eastAsia"/>
                <w:kern w:val="0"/>
                <w:sz w:val="24"/>
                <w:szCs w:val="24"/>
              </w:rPr>
              <w:t>债权投资、金融投资</w:t>
            </w:r>
            <w:r>
              <w:rPr>
                <w:rFonts w:ascii="宋体" w:hAnsi="宋体" w:cs="彩虹粗仿宋" w:hint="eastAsia"/>
                <w:kern w:val="0"/>
                <w:sz w:val="24"/>
                <w:szCs w:val="24"/>
              </w:rPr>
              <w:t>-</w:t>
            </w:r>
            <w:r>
              <w:rPr>
                <w:rFonts w:ascii="宋体" w:hAnsi="宋体" w:cs="彩虹粗仿宋" w:hint="eastAsia"/>
                <w:kern w:val="0"/>
                <w:sz w:val="24"/>
                <w:szCs w:val="24"/>
              </w:rPr>
              <w:t>其他债权投资、交易性金融资产、融资租赁</w:t>
            </w:r>
          </w:p>
          <w:p w14:paraId="3C400ED2" w14:textId="77777777" w:rsidR="006C0586" w:rsidRDefault="002A4991">
            <w:pPr>
              <w:widowControl/>
              <w:rPr>
                <w:rFonts w:ascii="宋体" w:hAnsi="宋体" w:cs="宋体"/>
                <w:kern w:val="0"/>
                <w:sz w:val="24"/>
                <w:szCs w:val="24"/>
              </w:rPr>
            </w:pPr>
            <w:r>
              <w:rPr>
                <w:rFonts w:ascii="宋体" w:hAnsi="宋体" w:cs="微软雅黑" w:hint="eastAsia"/>
                <w:kern w:val="0"/>
                <w:sz w:val="24"/>
                <w:szCs w:val="24"/>
              </w:rPr>
              <w:t>•</w:t>
            </w:r>
            <w:r>
              <w:rPr>
                <w:rFonts w:ascii="宋体" w:hAnsi="宋体" w:cs="彩虹粗仿宋" w:hint="eastAsia"/>
                <w:kern w:val="0"/>
                <w:sz w:val="24"/>
                <w:szCs w:val="24"/>
              </w:rPr>
              <w:t>套期保值衍生品的利息收入</w:t>
            </w:r>
          </w:p>
          <w:p w14:paraId="0085740C" w14:textId="77777777" w:rsidR="006C0586" w:rsidRDefault="002A4991">
            <w:pPr>
              <w:widowControl/>
              <w:rPr>
                <w:rFonts w:ascii="宋体" w:hAnsi="宋体" w:cs="彩虹粗仿宋"/>
                <w:kern w:val="0"/>
                <w:sz w:val="24"/>
                <w:szCs w:val="24"/>
              </w:rPr>
            </w:pPr>
            <w:r>
              <w:rPr>
                <w:rFonts w:ascii="宋体" w:hAnsi="宋体" w:cs="微软雅黑" w:hint="eastAsia"/>
                <w:kern w:val="0"/>
                <w:sz w:val="24"/>
                <w:szCs w:val="24"/>
              </w:rPr>
              <w:t>•</w:t>
            </w:r>
            <w:r>
              <w:rPr>
                <w:rFonts w:ascii="宋体" w:hAnsi="宋体" w:cs="彩虹粗仿宋" w:hint="eastAsia"/>
                <w:kern w:val="0"/>
                <w:sz w:val="24"/>
                <w:szCs w:val="24"/>
              </w:rPr>
              <w:t>其他利息收入</w:t>
            </w:r>
          </w:p>
          <w:p w14:paraId="1AC1971A" w14:textId="77777777" w:rsidR="006C0586" w:rsidRDefault="002A4991">
            <w:pPr>
              <w:widowControl/>
              <w:rPr>
                <w:rFonts w:ascii="宋体" w:hAnsi="宋体" w:cs="宋体"/>
                <w:kern w:val="0"/>
                <w:sz w:val="24"/>
                <w:szCs w:val="24"/>
              </w:rPr>
            </w:pPr>
            <w:r>
              <w:rPr>
                <w:rFonts w:ascii="宋体" w:hAnsi="宋体" w:cs="微软雅黑" w:hint="eastAsia"/>
                <w:kern w:val="0"/>
                <w:sz w:val="24"/>
                <w:szCs w:val="24"/>
              </w:rPr>
              <w:t>•</w:t>
            </w:r>
            <w:r>
              <w:rPr>
                <w:rFonts w:ascii="宋体" w:hAnsi="宋体" w:cs="彩虹粗仿宋" w:hint="eastAsia"/>
                <w:kern w:val="0"/>
                <w:sz w:val="24"/>
                <w:szCs w:val="24"/>
              </w:rPr>
              <w:t>经营租赁的租金收入</w:t>
            </w:r>
          </w:p>
          <w:p w14:paraId="0FCE7067" w14:textId="77777777" w:rsidR="006C0586" w:rsidRDefault="002A4991">
            <w:pPr>
              <w:widowControl/>
              <w:rPr>
                <w:rFonts w:ascii="宋体" w:hAnsi="宋体" w:cs="宋体"/>
                <w:kern w:val="0"/>
                <w:sz w:val="24"/>
                <w:szCs w:val="24"/>
              </w:rPr>
            </w:pPr>
            <w:r>
              <w:rPr>
                <w:rFonts w:ascii="宋体" w:hAnsi="宋体" w:cs="微软雅黑" w:hint="eastAsia"/>
                <w:kern w:val="0"/>
                <w:sz w:val="24"/>
                <w:szCs w:val="24"/>
              </w:rPr>
              <w:t>•</w:t>
            </w:r>
            <w:r>
              <w:rPr>
                <w:rFonts w:ascii="宋体" w:hAnsi="宋体" w:cs="彩虹粗仿宋" w:hint="eastAsia"/>
                <w:kern w:val="0"/>
                <w:sz w:val="24"/>
                <w:szCs w:val="24"/>
              </w:rPr>
              <w:t>租赁资产的收益</w:t>
            </w:r>
          </w:p>
        </w:tc>
      </w:tr>
      <w:tr w:rsidR="006C0586" w14:paraId="4BDF74C8" w14:textId="77777777">
        <w:trPr>
          <w:trHeight w:val="2041"/>
        </w:trPr>
        <w:tc>
          <w:tcPr>
            <w:tcW w:w="1211" w:type="dxa"/>
            <w:vMerge/>
            <w:vAlign w:val="center"/>
          </w:tcPr>
          <w:p w14:paraId="06629876" w14:textId="77777777" w:rsidR="006C0586" w:rsidRDefault="006C0586">
            <w:pPr>
              <w:widowControl/>
              <w:jc w:val="left"/>
              <w:rPr>
                <w:rFonts w:ascii="宋体" w:hAnsi="宋体" w:cs="宋体"/>
                <w:kern w:val="0"/>
                <w:sz w:val="24"/>
                <w:szCs w:val="24"/>
              </w:rPr>
            </w:pPr>
          </w:p>
        </w:tc>
        <w:tc>
          <w:tcPr>
            <w:tcW w:w="1326" w:type="dxa"/>
            <w:vAlign w:val="center"/>
          </w:tcPr>
          <w:p w14:paraId="0F7FA3F0" w14:textId="77777777" w:rsidR="006C0586" w:rsidRDefault="002A4991">
            <w:pPr>
              <w:widowControl/>
              <w:jc w:val="left"/>
              <w:rPr>
                <w:rFonts w:ascii="宋体" w:hAnsi="宋体" w:cs="宋体"/>
                <w:kern w:val="0"/>
                <w:sz w:val="24"/>
                <w:szCs w:val="24"/>
              </w:rPr>
            </w:pPr>
            <w:r>
              <w:rPr>
                <w:rFonts w:ascii="宋体" w:hAnsi="宋体" w:cs="宋体" w:hint="eastAsia"/>
                <w:kern w:val="0"/>
                <w:sz w:val="24"/>
                <w:szCs w:val="24"/>
              </w:rPr>
              <w:t>利息支出</w:t>
            </w:r>
          </w:p>
        </w:tc>
        <w:tc>
          <w:tcPr>
            <w:tcW w:w="2550" w:type="dxa"/>
            <w:vAlign w:val="center"/>
          </w:tcPr>
          <w:p w14:paraId="2EC0E317" w14:textId="77777777" w:rsidR="006C0586" w:rsidRDefault="002A4991">
            <w:pPr>
              <w:widowControl/>
              <w:rPr>
                <w:rFonts w:ascii="宋体" w:hAnsi="宋体" w:cs="宋体"/>
                <w:kern w:val="0"/>
                <w:sz w:val="24"/>
                <w:szCs w:val="24"/>
              </w:rPr>
            </w:pPr>
            <w:r>
              <w:rPr>
                <w:rFonts w:ascii="宋体" w:hAnsi="宋体" w:cs="宋体" w:hint="eastAsia"/>
                <w:kern w:val="0"/>
                <w:sz w:val="24"/>
                <w:szCs w:val="24"/>
              </w:rPr>
              <w:t>所有金融负债的利息支出和其他利息支出</w:t>
            </w:r>
            <w:r>
              <w:rPr>
                <w:rFonts w:ascii="宋体" w:hAnsi="宋体" w:cs="宋体" w:hint="eastAsia"/>
                <w:kern w:val="0"/>
                <w:sz w:val="24"/>
                <w:szCs w:val="24"/>
              </w:rPr>
              <w:t>(</w:t>
            </w:r>
            <w:r>
              <w:rPr>
                <w:rFonts w:ascii="宋体" w:hAnsi="宋体" w:cs="宋体" w:hint="eastAsia"/>
                <w:kern w:val="0"/>
                <w:sz w:val="24"/>
                <w:szCs w:val="24"/>
              </w:rPr>
              <w:t>包括租赁业务的利息支出，租赁资产的损失、折旧和减值</w:t>
            </w:r>
            <w:r>
              <w:rPr>
                <w:rFonts w:ascii="宋体" w:hAnsi="宋体" w:cs="宋体" w:hint="eastAsia"/>
                <w:kern w:val="0"/>
                <w:sz w:val="24"/>
                <w:szCs w:val="24"/>
              </w:rPr>
              <w:t>)</w:t>
            </w:r>
          </w:p>
        </w:tc>
        <w:tc>
          <w:tcPr>
            <w:tcW w:w="4238" w:type="dxa"/>
            <w:gridSpan w:val="2"/>
            <w:vAlign w:val="center"/>
          </w:tcPr>
          <w:p w14:paraId="38D4A5F9" w14:textId="77777777" w:rsidR="006C0586" w:rsidRDefault="002A4991">
            <w:pPr>
              <w:widowControl/>
              <w:rPr>
                <w:rFonts w:ascii="宋体" w:hAnsi="宋体" w:cs="彩虹粗仿宋"/>
                <w:kern w:val="0"/>
                <w:sz w:val="24"/>
                <w:szCs w:val="24"/>
              </w:rPr>
            </w:pPr>
            <w:r>
              <w:rPr>
                <w:rFonts w:ascii="宋体" w:hAnsi="宋体" w:cs="微软雅黑" w:hint="eastAsia"/>
                <w:kern w:val="0"/>
                <w:sz w:val="24"/>
                <w:szCs w:val="24"/>
              </w:rPr>
              <w:t>•</w:t>
            </w:r>
            <w:r>
              <w:rPr>
                <w:rFonts w:ascii="宋体" w:hAnsi="宋体" w:cs="彩虹粗仿宋" w:hint="eastAsia"/>
                <w:kern w:val="0"/>
                <w:sz w:val="24"/>
                <w:szCs w:val="24"/>
              </w:rPr>
              <w:t>以下项目的利息支出：存款、已发行债券、租赁业务</w:t>
            </w:r>
          </w:p>
          <w:p w14:paraId="50F01946" w14:textId="77777777" w:rsidR="006C0586" w:rsidRDefault="002A4991">
            <w:pPr>
              <w:widowControl/>
              <w:rPr>
                <w:rFonts w:ascii="宋体" w:hAnsi="宋体" w:cs="宋体"/>
                <w:kern w:val="0"/>
                <w:sz w:val="24"/>
                <w:szCs w:val="24"/>
              </w:rPr>
            </w:pPr>
            <w:r>
              <w:rPr>
                <w:rFonts w:ascii="宋体" w:hAnsi="宋体" w:cs="微软雅黑" w:hint="eastAsia"/>
                <w:kern w:val="0"/>
                <w:sz w:val="24"/>
                <w:szCs w:val="24"/>
              </w:rPr>
              <w:t>•</w:t>
            </w:r>
            <w:r>
              <w:rPr>
                <w:rFonts w:ascii="宋体" w:hAnsi="宋体" w:cs="彩虹粗仿宋" w:hint="eastAsia"/>
                <w:kern w:val="0"/>
                <w:sz w:val="24"/>
                <w:szCs w:val="24"/>
              </w:rPr>
              <w:t>套期保值衍生品的利息支出</w:t>
            </w:r>
          </w:p>
          <w:p w14:paraId="260667C6" w14:textId="77777777" w:rsidR="006C0586" w:rsidRDefault="002A4991">
            <w:pPr>
              <w:widowControl/>
              <w:rPr>
                <w:rFonts w:ascii="宋体" w:hAnsi="宋体" w:cs="宋体"/>
                <w:kern w:val="0"/>
                <w:sz w:val="24"/>
                <w:szCs w:val="24"/>
              </w:rPr>
            </w:pPr>
            <w:r>
              <w:rPr>
                <w:rFonts w:ascii="宋体" w:hAnsi="宋体" w:cs="微软雅黑" w:hint="eastAsia"/>
                <w:kern w:val="0"/>
                <w:sz w:val="24"/>
                <w:szCs w:val="24"/>
              </w:rPr>
              <w:t>•</w:t>
            </w:r>
            <w:r>
              <w:rPr>
                <w:rFonts w:ascii="宋体" w:hAnsi="宋体" w:cs="彩虹粗仿宋" w:hint="eastAsia"/>
                <w:kern w:val="0"/>
                <w:sz w:val="24"/>
                <w:szCs w:val="24"/>
              </w:rPr>
              <w:t>其他利息支出</w:t>
            </w:r>
          </w:p>
          <w:p w14:paraId="5EC7EC7F" w14:textId="77777777" w:rsidR="006C0586" w:rsidRDefault="002A4991">
            <w:pPr>
              <w:widowControl/>
              <w:rPr>
                <w:rFonts w:ascii="宋体" w:hAnsi="宋体" w:cs="宋体"/>
                <w:kern w:val="0"/>
                <w:sz w:val="24"/>
                <w:szCs w:val="24"/>
              </w:rPr>
            </w:pPr>
            <w:r>
              <w:rPr>
                <w:rFonts w:ascii="宋体" w:hAnsi="宋体" w:cs="微软雅黑" w:hint="eastAsia"/>
                <w:kern w:val="0"/>
                <w:sz w:val="24"/>
                <w:szCs w:val="24"/>
              </w:rPr>
              <w:t>•</w:t>
            </w:r>
            <w:r>
              <w:rPr>
                <w:rFonts w:ascii="宋体" w:hAnsi="宋体" w:cs="彩虹粗仿宋" w:hint="eastAsia"/>
                <w:kern w:val="0"/>
                <w:sz w:val="24"/>
                <w:szCs w:val="24"/>
              </w:rPr>
              <w:t>租赁资产的损失</w:t>
            </w:r>
          </w:p>
          <w:p w14:paraId="36C8AE9C" w14:textId="77777777" w:rsidR="006C0586" w:rsidRDefault="002A4991">
            <w:pPr>
              <w:widowControl/>
              <w:rPr>
                <w:rFonts w:ascii="宋体" w:hAnsi="宋体" w:cs="宋体"/>
                <w:kern w:val="0"/>
                <w:sz w:val="24"/>
                <w:szCs w:val="24"/>
              </w:rPr>
            </w:pPr>
            <w:r>
              <w:rPr>
                <w:rFonts w:ascii="宋体" w:hAnsi="宋体" w:cs="微软雅黑" w:hint="eastAsia"/>
                <w:kern w:val="0"/>
                <w:sz w:val="24"/>
                <w:szCs w:val="24"/>
              </w:rPr>
              <w:t>•</w:t>
            </w:r>
            <w:r>
              <w:rPr>
                <w:rFonts w:ascii="宋体" w:hAnsi="宋体" w:cs="彩虹粗仿宋" w:hint="eastAsia"/>
                <w:kern w:val="0"/>
                <w:sz w:val="24"/>
                <w:szCs w:val="24"/>
              </w:rPr>
              <w:t>租赁资产的折旧和减</w:t>
            </w:r>
            <w:r>
              <w:rPr>
                <w:rFonts w:ascii="宋体" w:hAnsi="宋体" w:cs="宋体" w:hint="eastAsia"/>
                <w:kern w:val="0"/>
                <w:sz w:val="24"/>
                <w:szCs w:val="24"/>
              </w:rPr>
              <w:t>值</w:t>
            </w:r>
          </w:p>
        </w:tc>
      </w:tr>
      <w:tr w:rsidR="006C0586" w14:paraId="0BB3D2C2" w14:textId="77777777">
        <w:trPr>
          <w:trHeight w:val="737"/>
        </w:trPr>
        <w:tc>
          <w:tcPr>
            <w:tcW w:w="1211" w:type="dxa"/>
            <w:vMerge/>
            <w:vAlign w:val="center"/>
          </w:tcPr>
          <w:p w14:paraId="568FFBE4" w14:textId="77777777" w:rsidR="006C0586" w:rsidRDefault="006C0586">
            <w:pPr>
              <w:widowControl/>
              <w:jc w:val="left"/>
              <w:rPr>
                <w:rFonts w:ascii="宋体" w:hAnsi="宋体" w:cs="宋体"/>
                <w:kern w:val="0"/>
                <w:sz w:val="24"/>
                <w:szCs w:val="24"/>
              </w:rPr>
            </w:pPr>
          </w:p>
        </w:tc>
        <w:tc>
          <w:tcPr>
            <w:tcW w:w="1326" w:type="dxa"/>
            <w:vAlign w:val="center"/>
          </w:tcPr>
          <w:p w14:paraId="6CBF2E7F" w14:textId="77777777" w:rsidR="006C0586" w:rsidRDefault="002A4991">
            <w:pPr>
              <w:widowControl/>
              <w:jc w:val="left"/>
              <w:rPr>
                <w:rFonts w:ascii="宋体" w:hAnsi="宋体" w:cs="宋体"/>
                <w:kern w:val="0"/>
                <w:sz w:val="24"/>
                <w:szCs w:val="24"/>
              </w:rPr>
            </w:pPr>
            <w:r>
              <w:rPr>
                <w:rFonts w:ascii="宋体" w:hAnsi="宋体" w:cs="宋体" w:hint="eastAsia"/>
                <w:kern w:val="0"/>
                <w:sz w:val="24"/>
                <w:szCs w:val="24"/>
              </w:rPr>
              <w:t>生息资产</w:t>
            </w:r>
          </w:p>
        </w:tc>
        <w:tc>
          <w:tcPr>
            <w:tcW w:w="6788" w:type="dxa"/>
            <w:gridSpan w:val="3"/>
            <w:vAlign w:val="center"/>
          </w:tcPr>
          <w:p w14:paraId="7D67A1B7" w14:textId="77777777" w:rsidR="006C0586" w:rsidRDefault="002A4991">
            <w:pPr>
              <w:widowControl/>
              <w:rPr>
                <w:rFonts w:ascii="宋体" w:hAnsi="宋体" w:cs="宋体"/>
                <w:kern w:val="0"/>
                <w:sz w:val="24"/>
                <w:szCs w:val="24"/>
              </w:rPr>
            </w:pPr>
            <w:r>
              <w:rPr>
                <w:rFonts w:ascii="宋体" w:hAnsi="宋体" w:cs="宋体" w:hint="eastAsia"/>
                <w:kern w:val="0"/>
                <w:sz w:val="24"/>
                <w:szCs w:val="24"/>
              </w:rPr>
              <w:t>未偿还贷款和垫款、生息债券</w:t>
            </w:r>
            <w:r>
              <w:rPr>
                <w:rFonts w:ascii="宋体" w:hAnsi="宋体" w:cs="宋体" w:hint="eastAsia"/>
                <w:kern w:val="0"/>
                <w:sz w:val="24"/>
                <w:szCs w:val="24"/>
              </w:rPr>
              <w:t>(</w:t>
            </w:r>
            <w:r>
              <w:rPr>
                <w:rFonts w:ascii="宋体" w:hAnsi="宋体" w:cs="宋体" w:hint="eastAsia"/>
                <w:kern w:val="0"/>
                <w:sz w:val="24"/>
                <w:szCs w:val="24"/>
              </w:rPr>
              <w:t>包括政府债券</w:t>
            </w:r>
            <w:r>
              <w:rPr>
                <w:rFonts w:ascii="宋体" w:hAnsi="宋体" w:cs="宋体" w:hint="eastAsia"/>
                <w:kern w:val="0"/>
                <w:sz w:val="24"/>
                <w:szCs w:val="24"/>
              </w:rPr>
              <w:t>)</w:t>
            </w:r>
            <w:r>
              <w:rPr>
                <w:rFonts w:ascii="宋体" w:hAnsi="宋体" w:cs="宋体" w:hint="eastAsia"/>
                <w:kern w:val="0"/>
                <w:sz w:val="24"/>
                <w:szCs w:val="24"/>
              </w:rPr>
              <w:t>以及租赁资产年末价值的总额</w:t>
            </w:r>
          </w:p>
        </w:tc>
      </w:tr>
      <w:tr w:rsidR="006C0586" w14:paraId="1DA660DD" w14:textId="77777777">
        <w:trPr>
          <w:trHeight w:val="737"/>
        </w:trPr>
        <w:tc>
          <w:tcPr>
            <w:tcW w:w="1211" w:type="dxa"/>
            <w:vMerge/>
            <w:vAlign w:val="center"/>
          </w:tcPr>
          <w:p w14:paraId="0CA917E6" w14:textId="77777777" w:rsidR="006C0586" w:rsidRDefault="006C0586">
            <w:pPr>
              <w:widowControl/>
              <w:jc w:val="left"/>
              <w:rPr>
                <w:rFonts w:ascii="宋体" w:hAnsi="宋体" w:cs="宋体"/>
                <w:kern w:val="0"/>
                <w:sz w:val="24"/>
                <w:szCs w:val="24"/>
              </w:rPr>
            </w:pPr>
          </w:p>
        </w:tc>
        <w:tc>
          <w:tcPr>
            <w:tcW w:w="1326" w:type="dxa"/>
            <w:vAlign w:val="center"/>
          </w:tcPr>
          <w:p w14:paraId="4E06879A" w14:textId="77777777" w:rsidR="006C0586" w:rsidRDefault="002A4991">
            <w:pPr>
              <w:widowControl/>
              <w:jc w:val="left"/>
              <w:rPr>
                <w:rFonts w:ascii="宋体" w:hAnsi="宋体" w:cs="宋体"/>
                <w:kern w:val="0"/>
                <w:sz w:val="24"/>
                <w:szCs w:val="24"/>
              </w:rPr>
            </w:pPr>
            <w:r>
              <w:rPr>
                <w:rFonts w:ascii="宋体" w:hAnsi="宋体" w:cs="宋体" w:hint="eastAsia"/>
                <w:kern w:val="0"/>
                <w:sz w:val="24"/>
                <w:szCs w:val="24"/>
              </w:rPr>
              <w:t>股利收入</w:t>
            </w:r>
          </w:p>
        </w:tc>
        <w:tc>
          <w:tcPr>
            <w:tcW w:w="6788" w:type="dxa"/>
            <w:gridSpan w:val="3"/>
            <w:vAlign w:val="center"/>
          </w:tcPr>
          <w:p w14:paraId="6B8D0FDC" w14:textId="77777777" w:rsidR="006C0586" w:rsidRDefault="002A4991">
            <w:pPr>
              <w:widowControl/>
              <w:rPr>
                <w:rFonts w:ascii="宋体" w:hAnsi="宋体" w:cs="宋体"/>
                <w:kern w:val="0"/>
                <w:sz w:val="24"/>
                <w:szCs w:val="24"/>
              </w:rPr>
            </w:pPr>
            <w:r>
              <w:rPr>
                <w:rFonts w:ascii="宋体" w:hAnsi="宋体" w:cs="宋体" w:hint="eastAsia"/>
                <w:kern w:val="0"/>
                <w:sz w:val="24"/>
                <w:szCs w:val="24"/>
              </w:rPr>
              <w:t>未纳入商业银行合并财务报表的股权、基金等投资的股息、红利收入，包括未并表子公司、联营公司和合营公司</w:t>
            </w:r>
          </w:p>
        </w:tc>
      </w:tr>
      <w:tr w:rsidR="006C0586" w14:paraId="289F8318" w14:textId="77777777">
        <w:trPr>
          <w:trHeight w:val="2665"/>
        </w:trPr>
        <w:tc>
          <w:tcPr>
            <w:tcW w:w="1211" w:type="dxa"/>
            <w:vMerge w:val="restart"/>
            <w:vAlign w:val="center"/>
          </w:tcPr>
          <w:p w14:paraId="12DEAE2B" w14:textId="77777777" w:rsidR="006C0586" w:rsidRDefault="002A4991">
            <w:pPr>
              <w:widowControl/>
              <w:jc w:val="left"/>
              <w:rPr>
                <w:rFonts w:ascii="宋体" w:hAnsi="宋体" w:cs="宋体"/>
                <w:kern w:val="0"/>
                <w:sz w:val="24"/>
                <w:szCs w:val="24"/>
              </w:rPr>
            </w:pPr>
            <w:r>
              <w:rPr>
                <w:rFonts w:ascii="宋体" w:hAnsi="宋体" w:cs="宋体" w:hint="eastAsia"/>
                <w:kern w:val="0"/>
                <w:sz w:val="24"/>
                <w:szCs w:val="24"/>
              </w:rPr>
              <w:lastRenderedPageBreak/>
              <w:t>服务</w:t>
            </w:r>
          </w:p>
        </w:tc>
        <w:tc>
          <w:tcPr>
            <w:tcW w:w="1326" w:type="dxa"/>
            <w:vAlign w:val="center"/>
          </w:tcPr>
          <w:p w14:paraId="03CC5DB9" w14:textId="77777777" w:rsidR="006C0586" w:rsidRDefault="002A4991">
            <w:pPr>
              <w:widowControl/>
              <w:jc w:val="left"/>
              <w:rPr>
                <w:rFonts w:ascii="宋体" w:hAnsi="宋体" w:cs="宋体"/>
                <w:kern w:val="0"/>
                <w:sz w:val="24"/>
                <w:szCs w:val="24"/>
              </w:rPr>
            </w:pPr>
            <w:r>
              <w:rPr>
                <w:rFonts w:ascii="宋体" w:hAnsi="宋体" w:cs="宋体" w:hint="eastAsia"/>
                <w:kern w:val="0"/>
                <w:sz w:val="24"/>
                <w:szCs w:val="24"/>
              </w:rPr>
              <w:t>手续费和佣金收入</w:t>
            </w:r>
          </w:p>
        </w:tc>
        <w:tc>
          <w:tcPr>
            <w:tcW w:w="2677" w:type="dxa"/>
            <w:gridSpan w:val="2"/>
            <w:vAlign w:val="center"/>
          </w:tcPr>
          <w:p w14:paraId="52343B3A" w14:textId="77777777" w:rsidR="006C0586" w:rsidRDefault="002A4991">
            <w:pPr>
              <w:widowControl/>
              <w:rPr>
                <w:rFonts w:ascii="宋体" w:hAnsi="宋体" w:cs="宋体"/>
                <w:kern w:val="0"/>
                <w:sz w:val="24"/>
                <w:szCs w:val="24"/>
              </w:rPr>
            </w:pPr>
            <w:r>
              <w:rPr>
                <w:rFonts w:ascii="宋体" w:hAnsi="宋体" w:cs="宋体" w:hint="eastAsia"/>
                <w:kern w:val="0"/>
                <w:sz w:val="24"/>
                <w:szCs w:val="24"/>
              </w:rPr>
              <w:t>提供咨询和服务的收入，包括商业银行作为金融服务外包商的收入</w:t>
            </w:r>
          </w:p>
        </w:tc>
        <w:tc>
          <w:tcPr>
            <w:tcW w:w="4111" w:type="dxa"/>
            <w:vAlign w:val="center"/>
          </w:tcPr>
          <w:p w14:paraId="38D102AD" w14:textId="77777777" w:rsidR="006C0586" w:rsidRDefault="002A4991">
            <w:pPr>
              <w:widowControl/>
              <w:rPr>
                <w:rFonts w:ascii="宋体" w:hAnsi="宋体" w:cs="宋体"/>
                <w:kern w:val="0"/>
                <w:sz w:val="24"/>
                <w:szCs w:val="24"/>
              </w:rPr>
            </w:pPr>
            <w:r>
              <w:rPr>
                <w:rFonts w:ascii="宋体" w:hAnsi="宋体" w:cs="宋体" w:hint="eastAsia"/>
                <w:kern w:val="0"/>
                <w:sz w:val="24"/>
                <w:szCs w:val="24"/>
              </w:rPr>
              <w:t>费用及佣金收入：</w:t>
            </w:r>
          </w:p>
          <w:p w14:paraId="4560822F" w14:textId="77777777" w:rsidR="006C0586" w:rsidRDefault="002A4991">
            <w:pPr>
              <w:widowControl/>
              <w:rPr>
                <w:rFonts w:ascii="宋体" w:hAnsi="宋体" w:cs="宋体"/>
                <w:kern w:val="0"/>
                <w:sz w:val="24"/>
                <w:szCs w:val="24"/>
              </w:rPr>
            </w:pPr>
            <w:r>
              <w:rPr>
                <w:rFonts w:ascii="宋体" w:hAnsi="宋体" w:cs="微软雅黑" w:hint="eastAsia"/>
                <w:kern w:val="0"/>
                <w:sz w:val="24"/>
                <w:szCs w:val="24"/>
              </w:rPr>
              <w:t>•</w:t>
            </w:r>
            <w:r>
              <w:rPr>
                <w:rFonts w:ascii="宋体" w:hAnsi="宋体" w:cs="彩虹粗仿宋" w:hint="eastAsia"/>
                <w:kern w:val="0"/>
                <w:sz w:val="24"/>
                <w:szCs w:val="24"/>
              </w:rPr>
              <w:t>证券</w:t>
            </w:r>
            <w:r>
              <w:rPr>
                <w:rFonts w:ascii="宋体" w:hAnsi="宋体" w:cs="宋体" w:hint="eastAsia"/>
                <w:kern w:val="0"/>
                <w:sz w:val="24"/>
                <w:szCs w:val="24"/>
              </w:rPr>
              <w:t>(</w:t>
            </w:r>
            <w:r>
              <w:rPr>
                <w:rFonts w:ascii="宋体" w:hAnsi="宋体" w:cs="宋体" w:hint="eastAsia"/>
                <w:kern w:val="0"/>
                <w:sz w:val="24"/>
                <w:szCs w:val="24"/>
              </w:rPr>
              <w:t>发行、创设、交易、执行客户指令等</w:t>
            </w:r>
            <w:r>
              <w:rPr>
                <w:rFonts w:ascii="宋体" w:hAnsi="宋体" w:cs="宋体" w:hint="eastAsia"/>
                <w:kern w:val="0"/>
                <w:sz w:val="24"/>
                <w:szCs w:val="24"/>
              </w:rPr>
              <w:t>)</w:t>
            </w:r>
          </w:p>
          <w:p w14:paraId="226F2F06" w14:textId="77777777" w:rsidR="006C0586" w:rsidRDefault="002A4991">
            <w:pPr>
              <w:widowControl/>
              <w:rPr>
                <w:rFonts w:ascii="宋体" w:hAnsi="宋体" w:cs="宋体"/>
                <w:kern w:val="0"/>
                <w:sz w:val="24"/>
                <w:szCs w:val="24"/>
              </w:rPr>
            </w:pPr>
            <w:r>
              <w:rPr>
                <w:rFonts w:ascii="宋体" w:hAnsi="宋体" w:cs="微软雅黑" w:hint="eastAsia"/>
                <w:kern w:val="0"/>
                <w:sz w:val="24"/>
                <w:szCs w:val="24"/>
              </w:rPr>
              <w:t>•</w:t>
            </w:r>
            <w:r>
              <w:rPr>
                <w:rFonts w:ascii="宋体" w:hAnsi="宋体" w:cs="宋体" w:hint="eastAsia"/>
                <w:kern w:val="0"/>
                <w:sz w:val="24"/>
                <w:szCs w:val="24"/>
              </w:rPr>
              <w:t>代销类（基金、保险、债券等）</w:t>
            </w:r>
          </w:p>
          <w:p w14:paraId="1E6BCCE1" w14:textId="77777777" w:rsidR="006C0586" w:rsidRDefault="002A4991">
            <w:pPr>
              <w:widowControl/>
              <w:rPr>
                <w:rFonts w:ascii="宋体" w:hAnsi="宋体" w:cs="宋体"/>
                <w:kern w:val="0"/>
                <w:sz w:val="24"/>
                <w:szCs w:val="24"/>
              </w:rPr>
            </w:pPr>
            <w:r>
              <w:rPr>
                <w:rFonts w:ascii="宋体" w:hAnsi="宋体" w:cs="微软雅黑" w:hint="eastAsia"/>
                <w:kern w:val="0"/>
                <w:sz w:val="24"/>
                <w:szCs w:val="24"/>
              </w:rPr>
              <w:t>•</w:t>
            </w:r>
            <w:r>
              <w:rPr>
                <w:rFonts w:ascii="宋体" w:hAnsi="宋体" w:cs="彩虹粗仿宋" w:hint="eastAsia"/>
                <w:kern w:val="0"/>
                <w:sz w:val="24"/>
                <w:szCs w:val="24"/>
              </w:rPr>
              <w:t>清算与结算</w:t>
            </w:r>
            <w:r>
              <w:rPr>
                <w:rFonts w:ascii="宋体" w:hAnsi="宋体" w:cs="宋体" w:hint="eastAsia"/>
                <w:kern w:val="0"/>
                <w:sz w:val="24"/>
                <w:szCs w:val="24"/>
              </w:rPr>
              <w:t>；资产管理；托管；信托交易；支付服务；结构性融资；资产证券化服务；贷款承诺和担保；外汇交易</w:t>
            </w:r>
          </w:p>
        </w:tc>
      </w:tr>
      <w:tr w:rsidR="006C0586" w14:paraId="6361A41F" w14:textId="77777777">
        <w:trPr>
          <w:trHeight w:val="1682"/>
        </w:trPr>
        <w:tc>
          <w:tcPr>
            <w:tcW w:w="1211" w:type="dxa"/>
            <w:vMerge/>
            <w:vAlign w:val="center"/>
          </w:tcPr>
          <w:p w14:paraId="0A7501C5" w14:textId="77777777" w:rsidR="006C0586" w:rsidRDefault="006C0586">
            <w:pPr>
              <w:widowControl/>
              <w:jc w:val="left"/>
              <w:rPr>
                <w:rFonts w:ascii="宋体" w:hAnsi="宋体" w:cs="宋体"/>
                <w:kern w:val="0"/>
                <w:sz w:val="24"/>
                <w:szCs w:val="24"/>
              </w:rPr>
            </w:pPr>
          </w:p>
        </w:tc>
        <w:tc>
          <w:tcPr>
            <w:tcW w:w="1326" w:type="dxa"/>
            <w:vAlign w:val="center"/>
          </w:tcPr>
          <w:p w14:paraId="45D19212" w14:textId="77777777" w:rsidR="006C0586" w:rsidRDefault="002A4991">
            <w:pPr>
              <w:widowControl/>
              <w:jc w:val="left"/>
              <w:rPr>
                <w:rFonts w:ascii="宋体" w:hAnsi="宋体" w:cs="宋体"/>
                <w:kern w:val="0"/>
                <w:sz w:val="24"/>
                <w:szCs w:val="24"/>
              </w:rPr>
            </w:pPr>
            <w:r>
              <w:rPr>
                <w:rFonts w:ascii="宋体" w:hAnsi="宋体" w:cs="宋体" w:hint="eastAsia"/>
                <w:kern w:val="0"/>
                <w:sz w:val="24"/>
                <w:szCs w:val="24"/>
              </w:rPr>
              <w:t>手续费和佣金支出</w:t>
            </w:r>
          </w:p>
        </w:tc>
        <w:tc>
          <w:tcPr>
            <w:tcW w:w="2677" w:type="dxa"/>
            <w:gridSpan w:val="2"/>
            <w:vAlign w:val="center"/>
          </w:tcPr>
          <w:p w14:paraId="13DD9C86" w14:textId="77777777" w:rsidR="006C0586" w:rsidRDefault="002A4991">
            <w:pPr>
              <w:widowControl/>
              <w:rPr>
                <w:rFonts w:ascii="宋体" w:hAnsi="宋体" w:cs="宋体"/>
                <w:kern w:val="0"/>
                <w:sz w:val="24"/>
                <w:szCs w:val="24"/>
              </w:rPr>
            </w:pPr>
            <w:r>
              <w:rPr>
                <w:rFonts w:ascii="宋体" w:hAnsi="宋体" w:cs="宋体" w:hint="eastAsia"/>
                <w:kern w:val="0"/>
                <w:sz w:val="24"/>
                <w:szCs w:val="24"/>
              </w:rPr>
              <w:t>获得咨询和服务的支出，包括商业银行金融服务外包的支出，但不包括非金融服务项目（如物流、</w:t>
            </w:r>
            <w:r>
              <w:rPr>
                <w:rFonts w:ascii="宋体" w:hAnsi="宋体" w:cs="宋体" w:hint="eastAsia"/>
                <w:kern w:val="0"/>
                <w:sz w:val="24"/>
                <w:szCs w:val="24"/>
              </w:rPr>
              <w:t>IT</w:t>
            </w:r>
            <w:r>
              <w:rPr>
                <w:rFonts w:ascii="宋体" w:hAnsi="宋体" w:cs="宋体" w:hint="eastAsia"/>
                <w:kern w:val="0"/>
                <w:sz w:val="24"/>
                <w:szCs w:val="24"/>
              </w:rPr>
              <w:t>、人力资源</w:t>
            </w:r>
            <w:r>
              <w:rPr>
                <w:rFonts w:ascii="宋体" w:hAnsi="宋体" w:cs="宋体" w:hint="eastAsia"/>
                <w:kern w:val="0"/>
                <w:sz w:val="24"/>
                <w:szCs w:val="24"/>
              </w:rPr>
              <w:t>)</w:t>
            </w:r>
          </w:p>
        </w:tc>
        <w:tc>
          <w:tcPr>
            <w:tcW w:w="4111" w:type="dxa"/>
            <w:vAlign w:val="center"/>
          </w:tcPr>
          <w:p w14:paraId="37CA8E4E" w14:textId="77777777" w:rsidR="006C0586" w:rsidRDefault="002A4991">
            <w:pPr>
              <w:widowControl/>
              <w:rPr>
                <w:rFonts w:ascii="宋体" w:hAnsi="宋体" w:cs="宋体"/>
                <w:kern w:val="0"/>
                <w:sz w:val="24"/>
                <w:szCs w:val="24"/>
              </w:rPr>
            </w:pPr>
            <w:r>
              <w:rPr>
                <w:rFonts w:ascii="宋体" w:hAnsi="宋体" w:cs="宋体" w:hint="eastAsia"/>
                <w:kern w:val="0"/>
                <w:sz w:val="24"/>
                <w:szCs w:val="24"/>
              </w:rPr>
              <w:t>费用及佣金支出：</w:t>
            </w:r>
          </w:p>
          <w:p w14:paraId="70C22711" w14:textId="77777777" w:rsidR="006C0586" w:rsidRDefault="002A4991">
            <w:pPr>
              <w:widowControl/>
              <w:rPr>
                <w:rFonts w:ascii="宋体" w:hAnsi="宋体" w:cs="宋体"/>
                <w:kern w:val="0"/>
                <w:sz w:val="24"/>
                <w:szCs w:val="24"/>
              </w:rPr>
            </w:pPr>
            <w:r>
              <w:rPr>
                <w:rFonts w:ascii="宋体" w:hAnsi="宋体" w:cs="微软雅黑" w:hint="eastAsia"/>
                <w:kern w:val="0"/>
                <w:sz w:val="24"/>
                <w:szCs w:val="24"/>
              </w:rPr>
              <w:t>•</w:t>
            </w:r>
            <w:r>
              <w:rPr>
                <w:rFonts w:ascii="宋体" w:hAnsi="宋体" w:cs="彩虹粗仿宋" w:hint="eastAsia"/>
                <w:kern w:val="0"/>
                <w:sz w:val="24"/>
                <w:szCs w:val="24"/>
              </w:rPr>
              <w:t>清算与结算</w:t>
            </w:r>
            <w:r>
              <w:rPr>
                <w:rFonts w:ascii="宋体" w:hAnsi="宋体" w:cs="宋体" w:hint="eastAsia"/>
                <w:kern w:val="0"/>
                <w:sz w:val="24"/>
                <w:szCs w:val="24"/>
              </w:rPr>
              <w:t>；托管；资产证券化服务；贷款承诺和担保；外汇交易</w:t>
            </w:r>
          </w:p>
        </w:tc>
      </w:tr>
      <w:tr w:rsidR="006C0586" w14:paraId="7D780E6E" w14:textId="77777777">
        <w:trPr>
          <w:trHeight w:val="1682"/>
        </w:trPr>
        <w:tc>
          <w:tcPr>
            <w:tcW w:w="1211" w:type="dxa"/>
            <w:vMerge/>
            <w:vAlign w:val="center"/>
          </w:tcPr>
          <w:p w14:paraId="33E2174C" w14:textId="77777777" w:rsidR="006C0586" w:rsidRDefault="006C0586">
            <w:pPr>
              <w:widowControl/>
              <w:jc w:val="left"/>
              <w:rPr>
                <w:rFonts w:ascii="宋体" w:hAnsi="宋体" w:cs="宋体"/>
                <w:kern w:val="0"/>
                <w:sz w:val="24"/>
                <w:szCs w:val="24"/>
              </w:rPr>
            </w:pPr>
          </w:p>
        </w:tc>
        <w:tc>
          <w:tcPr>
            <w:tcW w:w="1326" w:type="dxa"/>
            <w:vAlign w:val="center"/>
          </w:tcPr>
          <w:p w14:paraId="03A496E1" w14:textId="77777777" w:rsidR="006C0586" w:rsidRDefault="002A4991">
            <w:pPr>
              <w:widowControl/>
              <w:jc w:val="left"/>
              <w:rPr>
                <w:rFonts w:ascii="宋体" w:hAnsi="宋体" w:cs="宋体"/>
                <w:kern w:val="0"/>
                <w:sz w:val="24"/>
                <w:szCs w:val="24"/>
              </w:rPr>
            </w:pPr>
            <w:r>
              <w:rPr>
                <w:rFonts w:ascii="宋体" w:hAnsi="宋体" w:cs="宋体" w:hint="eastAsia"/>
                <w:kern w:val="0"/>
                <w:sz w:val="24"/>
                <w:szCs w:val="24"/>
              </w:rPr>
              <w:t>其他经营性收入</w:t>
            </w:r>
          </w:p>
        </w:tc>
        <w:tc>
          <w:tcPr>
            <w:tcW w:w="2677" w:type="dxa"/>
            <w:gridSpan w:val="2"/>
            <w:vAlign w:val="center"/>
          </w:tcPr>
          <w:p w14:paraId="5C3CE82A" w14:textId="77777777" w:rsidR="006C0586" w:rsidRDefault="002A4991">
            <w:pPr>
              <w:widowControl/>
              <w:rPr>
                <w:rFonts w:ascii="宋体" w:hAnsi="宋体" w:cs="宋体"/>
                <w:kern w:val="0"/>
                <w:sz w:val="24"/>
                <w:szCs w:val="24"/>
              </w:rPr>
            </w:pPr>
            <w:r>
              <w:rPr>
                <w:rFonts w:ascii="宋体" w:hAnsi="宋体" w:cs="宋体" w:hint="eastAsia"/>
                <w:kern w:val="0"/>
                <w:sz w:val="24"/>
                <w:szCs w:val="24"/>
              </w:rPr>
              <w:t>未被前序项目所包含的一般银行类服务收入（不包括经营租赁收入）</w:t>
            </w:r>
          </w:p>
        </w:tc>
        <w:tc>
          <w:tcPr>
            <w:tcW w:w="4111" w:type="dxa"/>
            <w:vAlign w:val="center"/>
          </w:tcPr>
          <w:p w14:paraId="27A37677" w14:textId="77777777" w:rsidR="006C0586" w:rsidRDefault="002A4991">
            <w:pPr>
              <w:widowControl/>
              <w:rPr>
                <w:rFonts w:ascii="宋体" w:hAnsi="宋体" w:cs="宋体"/>
                <w:kern w:val="0"/>
                <w:sz w:val="24"/>
                <w:szCs w:val="24"/>
              </w:rPr>
            </w:pPr>
            <w:r>
              <w:rPr>
                <w:rFonts w:ascii="宋体" w:hAnsi="宋体" w:cs="微软雅黑" w:hint="eastAsia"/>
                <w:kern w:val="0"/>
                <w:sz w:val="24"/>
                <w:szCs w:val="24"/>
              </w:rPr>
              <w:t>•</w:t>
            </w:r>
            <w:r>
              <w:rPr>
                <w:rFonts w:ascii="宋体" w:hAnsi="宋体" w:cs="彩虹粗仿宋" w:hint="eastAsia"/>
                <w:kern w:val="0"/>
                <w:sz w:val="24"/>
                <w:szCs w:val="24"/>
              </w:rPr>
              <w:t>投资性房地产的租金收入</w:t>
            </w:r>
          </w:p>
          <w:p w14:paraId="45047997" w14:textId="77777777" w:rsidR="006C0586" w:rsidRDefault="002A4991">
            <w:pPr>
              <w:widowControl/>
              <w:rPr>
                <w:rFonts w:ascii="宋体" w:hAnsi="宋体" w:cs="彩虹粗仿宋"/>
                <w:kern w:val="0"/>
                <w:sz w:val="24"/>
                <w:szCs w:val="24"/>
              </w:rPr>
            </w:pPr>
            <w:r>
              <w:rPr>
                <w:rFonts w:ascii="宋体" w:hAnsi="宋体" w:cs="微软雅黑" w:hint="eastAsia"/>
                <w:kern w:val="0"/>
                <w:sz w:val="24"/>
                <w:szCs w:val="24"/>
              </w:rPr>
              <w:t>•</w:t>
            </w:r>
            <w:r>
              <w:rPr>
                <w:rFonts w:ascii="宋体" w:hAnsi="宋体" w:cs="彩虹粗仿宋" w:hint="eastAsia"/>
                <w:kern w:val="0"/>
                <w:sz w:val="24"/>
                <w:szCs w:val="24"/>
              </w:rPr>
              <w:t>分类为持有待售且不符合终止经营条件的非流动资产及处置组的收益</w:t>
            </w:r>
          </w:p>
          <w:p w14:paraId="57B95ED6" w14:textId="77777777" w:rsidR="006C0586" w:rsidRDefault="002A4991">
            <w:pPr>
              <w:widowControl/>
              <w:rPr>
                <w:rFonts w:ascii="宋体" w:hAnsi="宋体" w:cs="宋体"/>
                <w:kern w:val="0"/>
                <w:sz w:val="24"/>
                <w:szCs w:val="24"/>
                <w:u w:val="single"/>
              </w:rPr>
            </w:pPr>
            <w:r>
              <w:rPr>
                <w:rFonts w:ascii="宋体" w:hAnsi="宋体" w:cs="微软雅黑" w:hint="eastAsia"/>
                <w:kern w:val="0"/>
                <w:sz w:val="24"/>
                <w:szCs w:val="24"/>
              </w:rPr>
              <w:t>•</w:t>
            </w:r>
            <w:r>
              <w:rPr>
                <w:rFonts w:ascii="宋体" w:hAnsi="宋体" w:cs="彩虹粗仿宋" w:hint="eastAsia"/>
                <w:kern w:val="0"/>
                <w:sz w:val="24"/>
                <w:szCs w:val="24"/>
              </w:rPr>
              <w:t>其他一般银行类服务收入</w:t>
            </w:r>
          </w:p>
        </w:tc>
      </w:tr>
      <w:tr w:rsidR="006C0586" w14:paraId="4775F546" w14:textId="77777777">
        <w:trPr>
          <w:trHeight w:val="2379"/>
        </w:trPr>
        <w:tc>
          <w:tcPr>
            <w:tcW w:w="1211" w:type="dxa"/>
            <w:vMerge/>
            <w:vAlign w:val="center"/>
          </w:tcPr>
          <w:p w14:paraId="01CE983D" w14:textId="77777777" w:rsidR="006C0586" w:rsidRDefault="006C0586">
            <w:pPr>
              <w:widowControl/>
              <w:jc w:val="left"/>
              <w:rPr>
                <w:rFonts w:ascii="宋体" w:hAnsi="宋体" w:cs="宋体"/>
                <w:kern w:val="0"/>
                <w:sz w:val="24"/>
                <w:szCs w:val="24"/>
              </w:rPr>
            </w:pPr>
          </w:p>
        </w:tc>
        <w:tc>
          <w:tcPr>
            <w:tcW w:w="1326" w:type="dxa"/>
            <w:vAlign w:val="center"/>
          </w:tcPr>
          <w:p w14:paraId="6DB2FC74" w14:textId="77777777" w:rsidR="006C0586" w:rsidRDefault="002A4991">
            <w:pPr>
              <w:widowControl/>
              <w:jc w:val="left"/>
              <w:rPr>
                <w:rFonts w:ascii="宋体" w:hAnsi="宋体" w:cs="宋体"/>
                <w:kern w:val="0"/>
                <w:sz w:val="24"/>
                <w:szCs w:val="24"/>
              </w:rPr>
            </w:pPr>
            <w:r>
              <w:rPr>
                <w:rFonts w:ascii="宋体" w:hAnsi="宋体" w:cs="宋体" w:hint="eastAsia"/>
                <w:kern w:val="0"/>
                <w:sz w:val="24"/>
                <w:szCs w:val="24"/>
              </w:rPr>
              <w:t>其他经营性支出</w:t>
            </w:r>
          </w:p>
        </w:tc>
        <w:tc>
          <w:tcPr>
            <w:tcW w:w="2677" w:type="dxa"/>
            <w:gridSpan w:val="2"/>
            <w:vAlign w:val="center"/>
          </w:tcPr>
          <w:p w14:paraId="068BD300" w14:textId="77777777" w:rsidR="006C0586" w:rsidRDefault="002A4991">
            <w:pPr>
              <w:widowControl/>
              <w:rPr>
                <w:rFonts w:ascii="宋体" w:hAnsi="宋体" w:cs="宋体"/>
                <w:kern w:val="0"/>
                <w:sz w:val="24"/>
                <w:szCs w:val="24"/>
              </w:rPr>
            </w:pPr>
            <w:r>
              <w:rPr>
                <w:rFonts w:ascii="宋体" w:hAnsi="宋体" w:cs="宋体" w:hint="eastAsia"/>
                <w:kern w:val="0"/>
                <w:sz w:val="24"/>
                <w:szCs w:val="24"/>
              </w:rPr>
              <w:t>未被前序项目所包含的一般银行类服务支出，以及由操作风险损失事件造成的费用和损失（不包括经营租赁支出）</w:t>
            </w:r>
          </w:p>
        </w:tc>
        <w:tc>
          <w:tcPr>
            <w:tcW w:w="4111" w:type="dxa"/>
            <w:vAlign w:val="center"/>
          </w:tcPr>
          <w:p w14:paraId="3D2A5DEC" w14:textId="77777777" w:rsidR="006C0586" w:rsidRDefault="002A4991">
            <w:pPr>
              <w:widowControl/>
              <w:rPr>
                <w:rFonts w:ascii="宋体" w:hAnsi="宋体" w:cs="宋体"/>
                <w:kern w:val="0"/>
                <w:sz w:val="24"/>
                <w:szCs w:val="24"/>
              </w:rPr>
            </w:pPr>
            <w:r>
              <w:rPr>
                <w:rFonts w:ascii="宋体" w:hAnsi="宋体" w:cs="微软雅黑" w:hint="eastAsia"/>
                <w:kern w:val="0"/>
                <w:sz w:val="24"/>
                <w:szCs w:val="24"/>
              </w:rPr>
              <w:t>•</w:t>
            </w:r>
            <w:r>
              <w:rPr>
                <w:rFonts w:ascii="宋体" w:hAnsi="宋体" w:cs="彩虹粗仿宋" w:hint="eastAsia"/>
                <w:kern w:val="0"/>
                <w:sz w:val="24"/>
                <w:szCs w:val="24"/>
              </w:rPr>
              <w:t>分类为持有待售且不符合终止经营条件的非流动资产及处置组的损失</w:t>
            </w:r>
          </w:p>
          <w:p w14:paraId="1D62060C" w14:textId="77777777" w:rsidR="006C0586" w:rsidRDefault="002A4991">
            <w:pPr>
              <w:widowControl/>
              <w:rPr>
                <w:rFonts w:ascii="宋体" w:hAnsi="宋体" w:cs="宋体"/>
                <w:kern w:val="0"/>
                <w:sz w:val="24"/>
                <w:szCs w:val="24"/>
              </w:rPr>
            </w:pPr>
            <w:r>
              <w:rPr>
                <w:rFonts w:ascii="宋体" w:hAnsi="宋体" w:cs="微软雅黑" w:hint="eastAsia"/>
                <w:kern w:val="0"/>
                <w:sz w:val="24"/>
                <w:szCs w:val="24"/>
              </w:rPr>
              <w:t>•</w:t>
            </w:r>
            <w:bookmarkStart w:id="0" w:name="_Hlk66453084"/>
            <w:r>
              <w:rPr>
                <w:rFonts w:ascii="宋体" w:hAnsi="宋体" w:cs="彩虹粗仿宋" w:hint="eastAsia"/>
                <w:kern w:val="0"/>
                <w:sz w:val="24"/>
                <w:szCs w:val="24"/>
              </w:rPr>
              <w:t>由操作风险损失事件造成的损失</w:t>
            </w:r>
            <w:r>
              <w:rPr>
                <w:rFonts w:ascii="宋体" w:hAnsi="宋体" w:cs="宋体" w:hint="eastAsia"/>
                <w:kern w:val="0"/>
                <w:sz w:val="24"/>
                <w:szCs w:val="24"/>
              </w:rPr>
              <w:t>(</w:t>
            </w:r>
            <w:r>
              <w:rPr>
                <w:rFonts w:ascii="宋体" w:hAnsi="宋体" w:cs="宋体" w:hint="eastAsia"/>
                <w:kern w:val="0"/>
                <w:sz w:val="24"/>
                <w:szCs w:val="24"/>
              </w:rPr>
              <w:t>如罚款、处罚、结算、损坏资产的重置成本</w:t>
            </w:r>
            <w:r>
              <w:rPr>
                <w:rFonts w:ascii="宋体" w:hAnsi="宋体" w:cs="宋体" w:hint="eastAsia"/>
                <w:kern w:val="0"/>
                <w:sz w:val="24"/>
                <w:szCs w:val="24"/>
              </w:rPr>
              <w:t>)</w:t>
            </w:r>
            <w:r>
              <w:rPr>
                <w:rFonts w:ascii="宋体" w:hAnsi="宋体" w:cs="宋体" w:hint="eastAsia"/>
                <w:kern w:val="0"/>
                <w:sz w:val="24"/>
                <w:szCs w:val="24"/>
              </w:rPr>
              <w:t>，且未在以前年度计提准备金</w:t>
            </w:r>
            <w:bookmarkEnd w:id="0"/>
          </w:p>
          <w:p w14:paraId="548EAFA2" w14:textId="77777777" w:rsidR="006C0586" w:rsidRDefault="002A4991">
            <w:pPr>
              <w:widowControl/>
              <w:rPr>
                <w:rFonts w:ascii="宋体" w:hAnsi="宋体" w:cs="彩虹粗仿宋"/>
                <w:kern w:val="0"/>
                <w:sz w:val="24"/>
                <w:szCs w:val="24"/>
              </w:rPr>
            </w:pPr>
            <w:r>
              <w:rPr>
                <w:rFonts w:ascii="宋体" w:hAnsi="宋体" w:cs="微软雅黑" w:hint="eastAsia"/>
                <w:kern w:val="0"/>
                <w:sz w:val="24"/>
                <w:szCs w:val="24"/>
              </w:rPr>
              <w:t>•</w:t>
            </w:r>
            <w:r>
              <w:rPr>
                <w:rFonts w:ascii="宋体" w:hAnsi="宋体" w:cs="彩虹粗仿宋" w:hint="eastAsia"/>
                <w:kern w:val="0"/>
                <w:sz w:val="24"/>
                <w:szCs w:val="24"/>
              </w:rPr>
              <w:t>为操作风险损失事件计提的准备金</w:t>
            </w:r>
          </w:p>
          <w:p w14:paraId="00F4B950" w14:textId="77777777" w:rsidR="006C0586" w:rsidRDefault="002A4991">
            <w:pPr>
              <w:widowControl/>
              <w:rPr>
                <w:rFonts w:ascii="宋体" w:hAnsi="宋体" w:cs="宋体"/>
                <w:kern w:val="0"/>
                <w:sz w:val="24"/>
                <w:szCs w:val="24"/>
              </w:rPr>
            </w:pPr>
            <w:r>
              <w:rPr>
                <w:rFonts w:ascii="宋体" w:hAnsi="宋体" w:cs="微软雅黑" w:hint="eastAsia"/>
                <w:kern w:val="0"/>
                <w:sz w:val="24"/>
                <w:szCs w:val="24"/>
              </w:rPr>
              <w:t>•</w:t>
            </w:r>
            <w:r>
              <w:rPr>
                <w:rFonts w:ascii="宋体" w:hAnsi="宋体" w:cs="彩虹粗仿宋" w:hint="eastAsia"/>
                <w:kern w:val="0"/>
                <w:sz w:val="24"/>
                <w:szCs w:val="24"/>
              </w:rPr>
              <w:t>其他一般银行类服务支出</w:t>
            </w:r>
          </w:p>
        </w:tc>
      </w:tr>
      <w:tr w:rsidR="006C0586" w14:paraId="16AEEA9E" w14:textId="77777777">
        <w:trPr>
          <w:trHeight w:val="1644"/>
        </w:trPr>
        <w:tc>
          <w:tcPr>
            <w:tcW w:w="1211" w:type="dxa"/>
            <w:vMerge w:val="restart"/>
            <w:vAlign w:val="center"/>
          </w:tcPr>
          <w:p w14:paraId="134F55A7" w14:textId="77777777" w:rsidR="006C0586" w:rsidRDefault="002A4991">
            <w:pPr>
              <w:widowControl/>
              <w:jc w:val="left"/>
              <w:rPr>
                <w:rFonts w:ascii="宋体" w:hAnsi="宋体" w:cs="宋体"/>
                <w:kern w:val="0"/>
                <w:sz w:val="24"/>
                <w:szCs w:val="24"/>
              </w:rPr>
            </w:pPr>
            <w:r>
              <w:rPr>
                <w:rFonts w:ascii="宋体" w:hAnsi="宋体" w:cs="宋体" w:hint="eastAsia"/>
                <w:kern w:val="0"/>
                <w:sz w:val="24"/>
                <w:szCs w:val="24"/>
              </w:rPr>
              <w:t>金融</w:t>
            </w:r>
          </w:p>
        </w:tc>
        <w:tc>
          <w:tcPr>
            <w:tcW w:w="1326" w:type="dxa"/>
            <w:vAlign w:val="center"/>
          </w:tcPr>
          <w:p w14:paraId="659590BA" w14:textId="77777777" w:rsidR="006C0586" w:rsidRDefault="002A4991">
            <w:pPr>
              <w:widowControl/>
              <w:jc w:val="left"/>
              <w:rPr>
                <w:rFonts w:ascii="宋体" w:hAnsi="宋体" w:cs="宋体"/>
                <w:kern w:val="0"/>
                <w:sz w:val="24"/>
                <w:szCs w:val="24"/>
              </w:rPr>
            </w:pPr>
            <w:r>
              <w:rPr>
                <w:rFonts w:ascii="宋体" w:hAnsi="宋体" w:cs="宋体" w:hint="eastAsia"/>
                <w:kern w:val="0"/>
                <w:sz w:val="24"/>
                <w:szCs w:val="24"/>
              </w:rPr>
              <w:t>交易账簿净损益</w:t>
            </w:r>
          </w:p>
        </w:tc>
        <w:tc>
          <w:tcPr>
            <w:tcW w:w="6788" w:type="dxa"/>
            <w:gridSpan w:val="3"/>
            <w:vAlign w:val="center"/>
          </w:tcPr>
          <w:p w14:paraId="35DE1E17" w14:textId="77777777" w:rsidR="006C0586" w:rsidRDefault="002A4991">
            <w:pPr>
              <w:widowControl/>
              <w:rPr>
                <w:rFonts w:ascii="宋体" w:hAnsi="宋体" w:cs="宋体"/>
                <w:kern w:val="0"/>
                <w:sz w:val="24"/>
                <w:szCs w:val="24"/>
              </w:rPr>
            </w:pPr>
            <w:r>
              <w:rPr>
                <w:rFonts w:ascii="宋体" w:hAnsi="宋体" w:cs="微软雅黑" w:hint="eastAsia"/>
                <w:kern w:val="0"/>
                <w:sz w:val="24"/>
                <w:szCs w:val="24"/>
              </w:rPr>
              <w:t>•</w:t>
            </w:r>
            <w:r>
              <w:rPr>
                <w:rFonts w:ascii="宋体" w:hAnsi="宋体" w:cs="彩虹粗仿宋" w:hint="eastAsia"/>
                <w:kern w:val="0"/>
                <w:sz w:val="24"/>
                <w:szCs w:val="24"/>
              </w:rPr>
              <w:t>以交易性目的持有的金融资产和承担的金融负债</w:t>
            </w:r>
            <w:r>
              <w:rPr>
                <w:rFonts w:ascii="宋体" w:hAnsi="宋体" w:cs="宋体" w:hint="eastAsia"/>
                <w:kern w:val="0"/>
                <w:sz w:val="24"/>
                <w:szCs w:val="24"/>
              </w:rPr>
              <w:t>(</w:t>
            </w:r>
            <w:r>
              <w:rPr>
                <w:rFonts w:ascii="宋体" w:hAnsi="宋体" w:cs="宋体" w:hint="eastAsia"/>
                <w:kern w:val="0"/>
                <w:sz w:val="24"/>
                <w:szCs w:val="24"/>
              </w:rPr>
              <w:t>衍生品、债券、权益证券、贷款和垫款、卖空头寸、其他资产和负债</w:t>
            </w:r>
            <w:r>
              <w:rPr>
                <w:rFonts w:ascii="宋体" w:hAnsi="宋体" w:cs="宋体" w:hint="eastAsia"/>
                <w:kern w:val="0"/>
                <w:sz w:val="24"/>
                <w:szCs w:val="24"/>
              </w:rPr>
              <w:t>)</w:t>
            </w:r>
            <w:r>
              <w:rPr>
                <w:rFonts w:ascii="宋体" w:hAnsi="宋体" w:cs="宋体" w:hint="eastAsia"/>
                <w:kern w:val="0"/>
                <w:sz w:val="24"/>
                <w:szCs w:val="24"/>
              </w:rPr>
              <w:t>的净损益</w:t>
            </w:r>
          </w:p>
          <w:p w14:paraId="25352F20" w14:textId="77777777" w:rsidR="006C0586" w:rsidRDefault="002A4991">
            <w:pPr>
              <w:widowControl/>
              <w:rPr>
                <w:rFonts w:ascii="宋体" w:hAnsi="宋体" w:cs="宋体"/>
                <w:kern w:val="0"/>
                <w:sz w:val="24"/>
                <w:szCs w:val="24"/>
              </w:rPr>
            </w:pPr>
            <w:r>
              <w:rPr>
                <w:rFonts w:ascii="宋体" w:hAnsi="宋体" w:cs="微软雅黑" w:hint="eastAsia"/>
                <w:kern w:val="0"/>
                <w:sz w:val="24"/>
                <w:szCs w:val="24"/>
              </w:rPr>
              <w:t>•</w:t>
            </w:r>
            <w:r>
              <w:rPr>
                <w:rFonts w:ascii="宋体" w:hAnsi="宋体" w:cs="彩虹粗仿宋" w:hint="eastAsia"/>
                <w:kern w:val="0"/>
                <w:sz w:val="24"/>
                <w:szCs w:val="24"/>
              </w:rPr>
              <w:t>套期保值会计的净损益</w:t>
            </w:r>
          </w:p>
          <w:p w14:paraId="045D9F24" w14:textId="77777777" w:rsidR="006C0586" w:rsidRDefault="002A4991">
            <w:pPr>
              <w:widowControl/>
              <w:rPr>
                <w:rFonts w:ascii="宋体" w:hAnsi="宋体" w:cs="宋体"/>
                <w:kern w:val="0"/>
                <w:sz w:val="24"/>
                <w:szCs w:val="24"/>
              </w:rPr>
            </w:pPr>
            <w:r>
              <w:rPr>
                <w:rFonts w:ascii="宋体" w:hAnsi="宋体" w:cs="微软雅黑" w:hint="eastAsia"/>
                <w:kern w:val="0"/>
                <w:sz w:val="24"/>
                <w:szCs w:val="24"/>
              </w:rPr>
              <w:t>•</w:t>
            </w:r>
            <w:r>
              <w:rPr>
                <w:rFonts w:ascii="宋体" w:hAnsi="宋体" w:cs="彩虹粗仿宋" w:hint="eastAsia"/>
                <w:kern w:val="0"/>
                <w:sz w:val="24"/>
                <w:szCs w:val="24"/>
              </w:rPr>
              <w:t>汇兑差额的净损益</w:t>
            </w:r>
          </w:p>
        </w:tc>
      </w:tr>
      <w:tr w:rsidR="006C0586" w14:paraId="2057C79A" w14:textId="77777777">
        <w:trPr>
          <w:trHeight w:val="2324"/>
        </w:trPr>
        <w:tc>
          <w:tcPr>
            <w:tcW w:w="1211" w:type="dxa"/>
            <w:vMerge/>
            <w:vAlign w:val="center"/>
          </w:tcPr>
          <w:p w14:paraId="4F6B6E43" w14:textId="77777777" w:rsidR="006C0586" w:rsidRDefault="006C0586">
            <w:pPr>
              <w:widowControl/>
              <w:jc w:val="left"/>
              <w:rPr>
                <w:rFonts w:ascii="宋体" w:hAnsi="宋体" w:cs="宋体"/>
                <w:kern w:val="0"/>
                <w:sz w:val="24"/>
                <w:szCs w:val="24"/>
              </w:rPr>
            </w:pPr>
          </w:p>
        </w:tc>
        <w:tc>
          <w:tcPr>
            <w:tcW w:w="1326" w:type="dxa"/>
            <w:vAlign w:val="center"/>
          </w:tcPr>
          <w:p w14:paraId="6771E963" w14:textId="77777777" w:rsidR="006C0586" w:rsidRDefault="002A4991">
            <w:pPr>
              <w:widowControl/>
              <w:jc w:val="left"/>
              <w:rPr>
                <w:rFonts w:ascii="宋体" w:hAnsi="宋体" w:cs="宋体"/>
                <w:kern w:val="0"/>
                <w:sz w:val="24"/>
                <w:szCs w:val="24"/>
              </w:rPr>
            </w:pPr>
            <w:r>
              <w:rPr>
                <w:rFonts w:ascii="宋体" w:hAnsi="宋体" w:cs="宋体" w:hint="eastAsia"/>
                <w:kern w:val="0"/>
                <w:sz w:val="24"/>
                <w:szCs w:val="24"/>
              </w:rPr>
              <w:t>银行账簿净损益</w:t>
            </w:r>
          </w:p>
        </w:tc>
        <w:tc>
          <w:tcPr>
            <w:tcW w:w="6788" w:type="dxa"/>
            <w:gridSpan w:val="3"/>
            <w:vAlign w:val="center"/>
          </w:tcPr>
          <w:p w14:paraId="18136E22" w14:textId="77777777" w:rsidR="006C0586" w:rsidRDefault="002A4991">
            <w:pPr>
              <w:widowControl/>
              <w:ind w:rightChars="12" w:right="25"/>
              <w:rPr>
                <w:rFonts w:ascii="宋体" w:hAnsi="宋体" w:cs="宋体"/>
                <w:kern w:val="0"/>
                <w:sz w:val="24"/>
                <w:szCs w:val="24"/>
              </w:rPr>
            </w:pPr>
            <w:r>
              <w:rPr>
                <w:rFonts w:ascii="宋体" w:hAnsi="宋体" w:cs="微软雅黑" w:hint="eastAsia"/>
                <w:kern w:val="0"/>
                <w:sz w:val="24"/>
                <w:szCs w:val="24"/>
              </w:rPr>
              <w:t>•</w:t>
            </w:r>
            <w:r>
              <w:rPr>
                <w:rFonts w:ascii="宋体" w:hAnsi="宋体" w:cs="彩虹粗仿宋" w:hint="eastAsia"/>
                <w:kern w:val="0"/>
                <w:sz w:val="24"/>
                <w:szCs w:val="24"/>
              </w:rPr>
              <w:t>以公允价值计量且其变动计入当期损益金融资产和负债的净损益</w:t>
            </w:r>
          </w:p>
          <w:p w14:paraId="3C74C8CC" w14:textId="77777777" w:rsidR="006C0586" w:rsidRDefault="002A4991">
            <w:pPr>
              <w:widowControl/>
              <w:ind w:rightChars="12" w:right="25"/>
              <w:rPr>
                <w:rFonts w:ascii="宋体" w:hAnsi="宋体" w:cs="宋体"/>
                <w:kern w:val="0"/>
                <w:sz w:val="24"/>
                <w:szCs w:val="24"/>
              </w:rPr>
            </w:pPr>
            <w:r>
              <w:rPr>
                <w:rFonts w:ascii="宋体" w:hAnsi="宋体" w:cs="微软雅黑" w:hint="eastAsia"/>
                <w:kern w:val="0"/>
                <w:sz w:val="24"/>
                <w:szCs w:val="24"/>
              </w:rPr>
              <w:t>•</w:t>
            </w:r>
            <w:r>
              <w:rPr>
                <w:rFonts w:ascii="宋体" w:hAnsi="宋体" w:cs="彩虹粗仿宋" w:hint="eastAsia"/>
                <w:kern w:val="0"/>
                <w:sz w:val="24"/>
                <w:szCs w:val="24"/>
              </w:rPr>
              <w:t>不属于以公允价值计量且其变动计入当期损益金融资产和负债的已实现收益或损失</w:t>
            </w:r>
            <w:r>
              <w:rPr>
                <w:rFonts w:ascii="宋体" w:hAnsi="宋体" w:cs="宋体" w:hint="eastAsia"/>
                <w:kern w:val="0"/>
                <w:sz w:val="24"/>
                <w:szCs w:val="24"/>
              </w:rPr>
              <w:t>(</w:t>
            </w:r>
            <w:r>
              <w:rPr>
                <w:rFonts w:ascii="宋体" w:hAnsi="宋体" w:cs="宋体" w:hint="eastAsia"/>
                <w:kern w:val="0"/>
                <w:sz w:val="24"/>
                <w:szCs w:val="24"/>
              </w:rPr>
              <w:t>贷款和垫款、</w:t>
            </w:r>
            <w:r>
              <w:rPr>
                <w:rFonts w:ascii="宋体" w:hAnsi="宋体" w:cs="彩虹粗仿宋" w:hint="eastAsia"/>
                <w:kern w:val="0"/>
                <w:sz w:val="24"/>
                <w:szCs w:val="24"/>
              </w:rPr>
              <w:t>金融投资</w:t>
            </w:r>
            <w:r>
              <w:rPr>
                <w:rFonts w:ascii="宋体" w:hAnsi="宋体" w:cs="彩虹粗仿宋" w:hint="eastAsia"/>
                <w:kern w:val="0"/>
                <w:sz w:val="24"/>
                <w:szCs w:val="24"/>
              </w:rPr>
              <w:t>-</w:t>
            </w:r>
            <w:r>
              <w:rPr>
                <w:rFonts w:ascii="宋体" w:hAnsi="宋体" w:cs="彩虹粗仿宋" w:hint="eastAsia"/>
                <w:kern w:val="0"/>
                <w:sz w:val="24"/>
                <w:szCs w:val="24"/>
              </w:rPr>
              <w:t>债权投资、金融投资</w:t>
            </w:r>
            <w:r>
              <w:rPr>
                <w:rFonts w:ascii="宋体" w:hAnsi="宋体" w:cs="彩虹粗仿宋" w:hint="eastAsia"/>
                <w:kern w:val="0"/>
                <w:sz w:val="24"/>
                <w:szCs w:val="24"/>
              </w:rPr>
              <w:t>-</w:t>
            </w:r>
            <w:r>
              <w:rPr>
                <w:rFonts w:ascii="宋体" w:hAnsi="宋体" w:cs="彩虹粗仿宋" w:hint="eastAsia"/>
                <w:kern w:val="0"/>
                <w:sz w:val="24"/>
                <w:szCs w:val="24"/>
              </w:rPr>
              <w:t>其他债权投资</w:t>
            </w:r>
            <w:r>
              <w:rPr>
                <w:rFonts w:ascii="宋体" w:hAnsi="宋体" w:cs="宋体" w:hint="eastAsia"/>
                <w:kern w:val="0"/>
                <w:sz w:val="24"/>
                <w:szCs w:val="24"/>
              </w:rPr>
              <w:t>、以摊余成本计量的金融负债</w:t>
            </w:r>
            <w:r>
              <w:rPr>
                <w:rFonts w:ascii="宋体" w:hAnsi="宋体" w:cs="宋体" w:hint="eastAsia"/>
                <w:kern w:val="0"/>
                <w:sz w:val="24"/>
                <w:szCs w:val="24"/>
              </w:rPr>
              <w:t>)</w:t>
            </w:r>
          </w:p>
          <w:p w14:paraId="674807A8" w14:textId="77777777" w:rsidR="006C0586" w:rsidRDefault="002A4991">
            <w:pPr>
              <w:widowControl/>
              <w:ind w:rightChars="12" w:right="25"/>
              <w:rPr>
                <w:rFonts w:ascii="宋体" w:hAnsi="宋体" w:cs="宋体"/>
                <w:kern w:val="0"/>
                <w:sz w:val="24"/>
                <w:szCs w:val="24"/>
              </w:rPr>
            </w:pPr>
            <w:r>
              <w:rPr>
                <w:rFonts w:ascii="宋体" w:hAnsi="宋体" w:cs="微软雅黑" w:hint="eastAsia"/>
                <w:kern w:val="0"/>
                <w:sz w:val="24"/>
                <w:szCs w:val="24"/>
              </w:rPr>
              <w:t>•</w:t>
            </w:r>
            <w:r>
              <w:rPr>
                <w:rFonts w:ascii="宋体" w:hAnsi="宋体" w:cs="彩虹粗仿宋" w:hint="eastAsia"/>
                <w:kern w:val="0"/>
                <w:sz w:val="24"/>
                <w:szCs w:val="24"/>
              </w:rPr>
              <w:t>套期保值会计的净损益</w:t>
            </w:r>
          </w:p>
          <w:p w14:paraId="515AB828" w14:textId="77777777" w:rsidR="006C0586" w:rsidRDefault="002A4991">
            <w:pPr>
              <w:widowControl/>
              <w:ind w:rightChars="12" w:right="25"/>
              <w:rPr>
                <w:rFonts w:ascii="宋体" w:hAnsi="宋体" w:cs="宋体"/>
                <w:kern w:val="0"/>
                <w:sz w:val="24"/>
                <w:szCs w:val="24"/>
              </w:rPr>
            </w:pPr>
            <w:r>
              <w:rPr>
                <w:rFonts w:ascii="宋体" w:hAnsi="宋体" w:cs="微软雅黑" w:hint="eastAsia"/>
                <w:kern w:val="0"/>
                <w:sz w:val="24"/>
                <w:szCs w:val="24"/>
              </w:rPr>
              <w:t>•</w:t>
            </w:r>
            <w:r>
              <w:rPr>
                <w:rFonts w:ascii="宋体" w:hAnsi="宋体" w:cs="彩虹粗仿宋" w:hint="eastAsia"/>
                <w:kern w:val="0"/>
                <w:sz w:val="24"/>
                <w:szCs w:val="24"/>
              </w:rPr>
              <w:t>汇兑差额的净损益</w:t>
            </w:r>
          </w:p>
        </w:tc>
      </w:tr>
    </w:tbl>
    <w:p w14:paraId="62911617" w14:textId="77777777" w:rsidR="006C0586" w:rsidRDefault="002A499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以下损益项目不纳入业务指标项目：</w:t>
      </w:r>
    </w:p>
    <w:p w14:paraId="73096491" w14:textId="19577E4A" w:rsidR="006C0586" w:rsidRDefault="002A499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w:t>
      </w:r>
      <w:r>
        <w:rPr>
          <w:rFonts w:ascii="仿宋_GB2312" w:eastAsia="仿宋_GB2312" w:hAnsi="仿宋_GB2312" w:hint="eastAsia"/>
          <w:sz w:val="30"/>
          <w:szCs w:val="30"/>
        </w:rPr>
        <w:t>.</w:t>
      </w:r>
      <w:r>
        <w:rPr>
          <w:rFonts w:ascii="仿宋_GB2312" w:eastAsia="仿宋_GB2312" w:hAnsi="宋体" w:hint="eastAsia"/>
          <w:sz w:val="30"/>
          <w:szCs w:val="30"/>
        </w:rPr>
        <w:t>保险或再保险业务的收入和支出。</w:t>
      </w:r>
    </w:p>
    <w:p w14:paraId="4A640450" w14:textId="4C9491EE" w:rsidR="006C0586" w:rsidRDefault="002A499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2</w:t>
      </w:r>
      <w:r>
        <w:rPr>
          <w:rFonts w:ascii="仿宋_GB2312" w:eastAsia="仿宋_GB2312" w:hAnsi="宋体" w:hint="eastAsia"/>
          <w:sz w:val="30"/>
          <w:szCs w:val="30"/>
        </w:rPr>
        <w:t>.</w:t>
      </w:r>
      <w:r>
        <w:rPr>
          <w:rFonts w:ascii="仿宋_GB2312" w:eastAsia="仿宋_GB2312" w:hAnsi="宋体" w:hint="eastAsia"/>
          <w:sz w:val="30"/>
          <w:szCs w:val="30"/>
        </w:rPr>
        <w:t>从保险或再保险保单中获得的保费和偿付</w:t>
      </w:r>
      <w:r>
        <w:rPr>
          <w:rFonts w:ascii="仿宋_GB2312" w:eastAsia="仿宋_GB2312" w:hAnsi="宋体" w:hint="eastAsia"/>
          <w:sz w:val="30"/>
          <w:szCs w:val="30"/>
        </w:rPr>
        <w:t>/</w:t>
      </w:r>
      <w:r>
        <w:rPr>
          <w:rFonts w:ascii="仿宋_GB2312" w:eastAsia="仿宋_GB2312" w:hAnsi="宋体" w:hint="eastAsia"/>
          <w:sz w:val="30"/>
          <w:szCs w:val="30"/>
        </w:rPr>
        <w:t>支付。</w:t>
      </w:r>
    </w:p>
    <w:p w14:paraId="7A0651CB" w14:textId="7AAF4860" w:rsidR="006C0586" w:rsidRDefault="002A499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3</w:t>
      </w:r>
      <w:r>
        <w:rPr>
          <w:rFonts w:ascii="仿宋_GB2312" w:eastAsia="仿宋_GB2312" w:hAnsi="宋体" w:hint="eastAsia"/>
          <w:sz w:val="30"/>
          <w:szCs w:val="30"/>
        </w:rPr>
        <w:t>.</w:t>
      </w:r>
      <w:r>
        <w:rPr>
          <w:rFonts w:ascii="仿宋_GB2312" w:eastAsia="仿宋_GB2312" w:hAnsi="宋体" w:hint="eastAsia"/>
          <w:sz w:val="30"/>
          <w:szCs w:val="30"/>
        </w:rPr>
        <w:t>管理费用，包括员工支出、非金融服务的外包支出（如物流、</w:t>
      </w:r>
      <w:r>
        <w:rPr>
          <w:rFonts w:ascii="仿宋_GB2312" w:eastAsia="仿宋_GB2312" w:hAnsi="宋体" w:hint="eastAsia"/>
          <w:sz w:val="30"/>
          <w:szCs w:val="30"/>
        </w:rPr>
        <w:t>IT</w:t>
      </w:r>
      <w:r>
        <w:rPr>
          <w:rFonts w:ascii="仿宋_GB2312" w:eastAsia="仿宋_GB2312" w:hAnsi="宋体" w:hint="eastAsia"/>
          <w:sz w:val="30"/>
          <w:szCs w:val="30"/>
        </w:rPr>
        <w:t>、人力资源）和其他管理费用（如</w:t>
      </w:r>
      <w:r>
        <w:rPr>
          <w:rFonts w:ascii="仿宋_GB2312" w:eastAsia="仿宋_GB2312" w:hAnsi="宋体" w:hint="eastAsia"/>
          <w:sz w:val="30"/>
          <w:szCs w:val="30"/>
        </w:rPr>
        <w:t>IT</w:t>
      </w:r>
      <w:r>
        <w:rPr>
          <w:rFonts w:ascii="仿宋_GB2312" w:eastAsia="仿宋_GB2312" w:hAnsi="宋体" w:hint="eastAsia"/>
          <w:sz w:val="30"/>
          <w:szCs w:val="30"/>
        </w:rPr>
        <w:t>、公用事业、通信、差旅、办公用品、邮资）。</w:t>
      </w:r>
    </w:p>
    <w:p w14:paraId="5F7CC5B1" w14:textId="317880D0" w:rsidR="006C0586" w:rsidRDefault="002A499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4</w:t>
      </w:r>
      <w:r>
        <w:rPr>
          <w:rFonts w:ascii="仿宋_GB2312" w:eastAsia="仿宋_GB2312" w:hAnsi="宋体" w:hint="eastAsia"/>
          <w:sz w:val="30"/>
          <w:szCs w:val="30"/>
        </w:rPr>
        <w:t>.</w:t>
      </w:r>
      <w:r>
        <w:rPr>
          <w:rFonts w:ascii="仿宋_GB2312" w:eastAsia="仿宋_GB2312" w:hAnsi="宋体" w:hint="eastAsia"/>
          <w:sz w:val="30"/>
          <w:szCs w:val="30"/>
        </w:rPr>
        <w:t>管理费用的收回，包括代表客户收回的付款</w:t>
      </w:r>
      <w:r>
        <w:rPr>
          <w:rFonts w:ascii="仿宋_GB2312" w:eastAsia="仿宋_GB2312" w:hAnsi="宋体" w:hint="eastAsia"/>
          <w:sz w:val="30"/>
          <w:szCs w:val="30"/>
        </w:rPr>
        <w:t>(</w:t>
      </w:r>
      <w:r>
        <w:rPr>
          <w:rFonts w:ascii="仿宋_GB2312" w:eastAsia="仿宋_GB2312" w:hAnsi="宋体" w:hint="eastAsia"/>
          <w:sz w:val="30"/>
          <w:szCs w:val="30"/>
        </w:rPr>
        <w:t>如向客户征税</w:t>
      </w:r>
      <w:r>
        <w:rPr>
          <w:rFonts w:ascii="仿宋_GB2312" w:eastAsia="仿宋_GB2312" w:hAnsi="宋体" w:hint="eastAsia"/>
          <w:sz w:val="30"/>
          <w:szCs w:val="30"/>
        </w:rPr>
        <w:t>)</w:t>
      </w:r>
      <w:r>
        <w:rPr>
          <w:rFonts w:ascii="仿宋_GB2312" w:eastAsia="仿宋_GB2312" w:hAnsi="宋体" w:hint="eastAsia"/>
          <w:sz w:val="30"/>
          <w:szCs w:val="30"/>
        </w:rPr>
        <w:t>。</w:t>
      </w:r>
    </w:p>
    <w:p w14:paraId="50B8F556" w14:textId="76F281CD" w:rsidR="006C0586" w:rsidRDefault="002A499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5</w:t>
      </w:r>
      <w:r>
        <w:rPr>
          <w:rFonts w:ascii="仿宋_GB2312" w:eastAsia="仿宋_GB2312" w:hAnsi="宋体" w:hint="eastAsia"/>
          <w:sz w:val="30"/>
          <w:szCs w:val="30"/>
        </w:rPr>
        <w:t>.</w:t>
      </w:r>
      <w:r>
        <w:rPr>
          <w:rFonts w:ascii="仿宋_GB2312" w:eastAsia="仿宋_GB2312" w:hAnsi="宋体" w:hint="eastAsia"/>
          <w:sz w:val="30"/>
          <w:szCs w:val="30"/>
        </w:rPr>
        <w:t>房产及固定资产的支出（因操作风险损失事件造成的支出除外）。</w:t>
      </w:r>
    </w:p>
    <w:p w14:paraId="62A8BC82" w14:textId="506A984C" w:rsidR="006C0586" w:rsidRDefault="002A499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6</w:t>
      </w:r>
      <w:r>
        <w:rPr>
          <w:rFonts w:ascii="仿宋_GB2312" w:eastAsia="仿宋_GB2312" w:hAnsi="宋体" w:hint="eastAsia"/>
          <w:sz w:val="30"/>
          <w:szCs w:val="30"/>
        </w:rPr>
        <w:t>.</w:t>
      </w:r>
      <w:r>
        <w:rPr>
          <w:rFonts w:ascii="仿宋_GB2312" w:eastAsia="仿宋_GB2312" w:hAnsi="宋体" w:hint="eastAsia"/>
          <w:sz w:val="30"/>
          <w:szCs w:val="30"/>
        </w:rPr>
        <w:t>有形资产和无形资产的折旧</w:t>
      </w:r>
      <w:r>
        <w:rPr>
          <w:rFonts w:ascii="仿宋_GB2312" w:eastAsia="仿宋_GB2312" w:hAnsi="宋体" w:hint="eastAsia"/>
          <w:sz w:val="30"/>
          <w:szCs w:val="30"/>
        </w:rPr>
        <w:t>/</w:t>
      </w:r>
      <w:r>
        <w:rPr>
          <w:rFonts w:ascii="仿宋_GB2312" w:eastAsia="仿宋_GB2312" w:hAnsi="宋体" w:hint="eastAsia"/>
          <w:sz w:val="30"/>
          <w:szCs w:val="30"/>
        </w:rPr>
        <w:t>摊销（租赁资产的折旧除外）。</w:t>
      </w:r>
    </w:p>
    <w:p w14:paraId="7E54A003" w14:textId="24617B25" w:rsidR="006C0586" w:rsidRDefault="002A499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7</w:t>
      </w:r>
      <w:r>
        <w:rPr>
          <w:rFonts w:ascii="仿宋_GB2312" w:eastAsia="仿宋_GB2312" w:hAnsi="宋体" w:hint="eastAsia"/>
          <w:sz w:val="30"/>
          <w:szCs w:val="30"/>
        </w:rPr>
        <w:t>.</w:t>
      </w:r>
      <w:r>
        <w:rPr>
          <w:rFonts w:ascii="仿宋_GB2312" w:eastAsia="仿宋_GB2312" w:hAnsi="宋体" w:hint="eastAsia"/>
          <w:sz w:val="30"/>
          <w:szCs w:val="30"/>
        </w:rPr>
        <w:t>与操作风险损失事件无关的准备金</w:t>
      </w:r>
      <w:r>
        <w:rPr>
          <w:rFonts w:ascii="仿宋_GB2312" w:eastAsia="仿宋_GB2312" w:hAnsi="宋体" w:hint="eastAsia"/>
          <w:sz w:val="30"/>
          <w:szCs w:val="30"/>
        </w:rPr>
        <w:t>/</w:t>
      </w:r>
      <w:r>
        <w:rPr>
          <w:rFonts w:ascii="仿宋_GB2312" w:eastAsia="仿宋_GB2312" w:hAnsi="宋体" w:hint="eastAsia"/>
          <w:sz w:val="30"/>
          <w:szCs w:val="30"/>
        </w:rPr>
        <w:t>准备金转回（如为养老金、承诺和保证计提的准备金</w:t>
      </w:r>
      <w:r>
        <w:rPr>
          <w:rFonts w:ascii="仿宋_GB2312" w:eastAsia="仿宋_GB2312" w:hAnsi="宋体" w:hint="eastAsia"/>
          <w:sz w:val="30"/>
          <w:szCs w:val="30"/>
        </w:rPr>
        <w:t>/</w:t>
      </w:r>
      <w:r>
        <w:rPr>
          <w:rFonts w:ascii="仿宋_GB2312" w:eastAsia="仿宋_GB2312" w:hAnsi="宋体" w:hint="eastAsia"/>
          <w:sz w:val="30"/>
          <w:szCs w:val="30"/>
        </w:rPr>
        <w:t>准备金转</w:t>
      </w:r>
      <w:r>
        <w:rPr>
          <w:rFonts w:ascii="仿宋_GB2312" w:eastAsia="仿宋_GB2312" w:hAnsi="宋体" w:hint="eastAsia"/>
          <w:sz w:val="30"/>
          <w:szCs w:val="30"/>
        </w:rPr>
        <w:t>回）。</w:t>
      </w:r>
    </w:p>
    <w:p w14:paraId="0F8B9CA9" w14:textId="4ABE049F" w:rsidR="006C0586" w:rsidRDefault="002A499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8</w:t>
      </w:r>
      <w:r>
        <w:rPr>
          <w:rFonts w:ascii="仿宋_GB2312" w:eastAsia="仿宋_GB2312" w:hAnsi="宋体" w:hint="eastAsia"/>
          <w:sz w:val="30"/>
          <w:szCs w:val="30"/>
        </w:rPr>
        <w:t>.</w:t>
      </w:r>
      <w:r>
        <w:rPr>
          <w:rFonts w:ascii="仿宋_GB2312" w:eastAsia="仿宋_GB2312" w:hAnsi="宋体" w:hint="eastAsia"/>
          <w:sz w:val="30"/>
          <w:szCs w:val="30"/>
        </w:rPr>
        <w:t>按合同规定偿还股本的支出。</w:t>
      </w:r>
    </w:p>
    <w:p w14:paraId="7A05C5C0" w14:textId="76C41ADB" w:rsidR="006C0586" w:rsidRDefault="002A499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9</w:t>
      </w:r>
      <w:r>
        <w:rPr>
          <w:rFonts w:ascii="仿宋_GB2312" w:eastAsia="仿宋_GB2312" w:hAnsi="宋体" w:hint="eastAsia"/>
          <w:sz w:val="30"/>
          <w:szCs w:val="30"/>
        </w:rPr>
        <w:t>.</w:t>
      </w:r>
      <w:r>
        <w:rPr>
          <w:rFonts w:ascii="仿宋_GB2312" w:eastAsia="仿宋_GB2312" w:hAnsi="宋体" w:hint="eastAsia"/>
          <w:sz w:val="30"/>
          <w:szCs w:val="30"/>
        </w:rPr>
        <w:t>减值</w:t>
      </w:r>
      <w:r>
        <w:rPr>
          <w:rFonts w:ascii="仿宋_GB2312" w:eastAsia="仿宋_GB2312" w:hAnsi="宋体" w:hint="eastAsia"/>
          <w:sz w:val="30"/>
          <w:szCs w:val="30"/>
        </w:rPr>
        <w:t>/</w:t>
      </w:r>
      <w:r>
        <w:rPr>
          <w:rFonts w:ascii="仿宋_GB2312" w:eastAsia="仿宋_GB2312" w:hAnsi="宋体" w:hint="eastAsia"/>
          <w:sz w:val="30"/>
          <w:szCs w:val="30"/>
        </w:rPr>
        <w:t>减值转回（如金融资产，非金融资产，对子公司、联营公司、合营公司的投资</w:t>
      </w:r>
      <w:r>
        <w:rPr>
          <w:rFonts w:ascii="仿宋_GB2312" w:eastAsia="仿宋_GB2312" w:hAnsi="宋体" w:hint="eastAsia"/>
          <w:sz w:val="30"/>
          <w:szCs w:val="30"/>
        </w:rPr>
        <w:t>)</w:t>
      </w:r>
      <w:r>
        <w:rPr>
          <w:rFonts w:ascii="仿宋_GB2312" w:eastAsia="仿宋_GB2312" w:hAnsi="宋体" w:hint="eastAsia"/>
          <w:sz w:val="30"/>
          <w:szCs w:val="30"/>
        </w:rPr>
        <w:t>。</w:t>
      </w:r>
    </w:p>
    <w:p w14:paraId="4A804618" w14:textId="5C472E41" w:rsidR="006C0586" w:rsidRDefault="002A499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10</w:t>
      </w:r>
      <w:r>
        <w:rPr>
          <w:rFonts w:ascii="仿宋_GB2312" w:eastAsia="仿宋_GB2312" w:hAnsi="宋体" w:hint="eastAsia"/>
          <w:sz w:val="30"/>
          <w:szCs w:val="30"/>
        </w:rPr>
        <w:t>.</w:t>
      </w:r>
      <w:r>
        <w:rPr>
          <w:rFonts w:ascii="仿宋_GB2312" w:eastAsia="仿宋_GB2312" w:hAnsi="宋体" w:hint="eastAsia"/>
          <w:sz w:val="30"/>
          <w:szCs w:val="30"/>
        </w:rPr>
        <w:t>在利润表确认的商誉变动。</w:t>
      </w:r>
    </w:p>
    <w:p w14:paraId="360DDD90" w14:textId="31C666A1" w:rsidR="006C0586" w:rsidRDefault="002A499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w:t>
      </w:r>
      <w:r>
        <w:rPr>
          <w:rFonts w:ascii="仿宋_GB2312" w:eastAsia="仿宋_GB2312" w:hAnsi="宋体" w:hint="eastAsia"/>
          <w:sz w:val="30"/>
          <w:szCs w:val="30"/>
        </w:rPr>
        <w:t>.</w:t>
      </w:r>
      <w:r>
        <w:rPr>
          <w:rFonts w:ascii="仿宋_GB2312" w:eastAsia="仿宋_GB2312" w:hAnsi="宋体" w:hint="eastAsia"/>
          <w:sz w:val="30"/>
          <w:szCs w:val="30"/>
        </w:rPr>
        <w:t>企业所得税（基于利润的税收，包括当期税收和递延所得税</w:t>
      </w:r>
      <w:r>
        <w:rPr>
          <w:rFonts w:ascii="仿宋_GB2312" w:eastAsia="仿宋_GB2312" w:hAnsi="宋体" w:hint="eastAsia"/>
          <w:sz w:val="30"/>
          <w:szCs w:val="30"/>
        </w:rPr>
        <w:t>)</w:t>
      </w:r>
      <w:r>
        <w:rPr>
          <w:rFonts w:ascii="仿宋_GB2312" w:eastAsia="仿宋_GB2312" w:hAnsi="宋体" w:hint="eastAsia"/>
          <w:sz w:val="30"/>
          <w:szCs w:val="30"/>
        </w:rPr>
        <w:t>。</w:t>
      </w:r>
    </w:p>
    <w:p w14:paraId="4CF9A4CB" w14:textId="1BACFC38" w:rsidR="006C0586" w:rsidRDefault="002A499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12</w:t>
      </w:r>
      <w:r>
        <w:rPr>
          <w:rFonts w:ascii="仿宋_GB2312" w:eastAsia="仿宋_GB2312" w:hAnsi="宋体" w:hint="eastAsia"/>
          <w:sz w:val="30"/>
          <w:szCs w:val="30"/>
        </w:rPr>
        <w:t>.</w:t>
      </w:r>
      <w:r>
        <w:rPr>
          <w:rFonts w:ascii="仿宋_GB2312" w:eastAsia="仿宋_GB2312" w:hAnsi="宋体" w:hint="eastAsia"/>
          <w:sz w:val="30"/>
          <w:szCs w:val="30"/>
        </w:rPr>
        <w:t>业务活动终止，并经</w:t>
      </w:r>
      <w:r>
        <w:rPr>
          <w:rFonts w:ascii="仿宋_GB2312" w:eastAsia="仿宋_GB2312" w:hAnsi="宋体" w:hint="eastAsia"/>
          <w:sz w:val="30"/>
          <w:szCs w:val="30"/>
        </w:rPr>
        <w:t>国家金融监督管理总局</w:t>
      </w:r>
      <w:r>
        <w:rPr>
          <w:rFonts w:ascii="仿宋_GB2312" w:eastAsia="仿宋_GB2312" w:hAnsi="宋体" w:hint="eastAsia"/>
          <w:sz w:val="30"/>
          <w:szCs w:val="30"/>
        </w:rPr>
        <w:t>或其派出机构认可的项目。</w:t>
      </w:r>
    </w:p>
    <w:p w14:paraId="2033E487" w14:textId="77777777" w:rsidR="006C0586" w:rsidRDefault="002A4991">
      <w:pPr>
        <w:spacing w:line="480" w:lineRule="exact"/>
        <w:ind w:firstLineChars="200" w:firstLine="600"/>
        <w:rPr>
          <w:rFonts w:ascii="楷体_GB2312" w:eastAsia="楷体_GB2312" w:hAnsi="宋体"/>
          <w:sz w:val="30"/>
          <w:szCs w:val="30"/>
        </w:rPr>
      </w:pPr>
      <w:r>
        <w:rPr>
          <w:rFonts w:ascii="楷体_GB2312" w:eastAsia="楷体_GB2312" w:hAnsi="宋体" w:hint="eastAsia"/>
          <w:sz w:val="30"/>
          <w:szCs w:val="30"/>
        </w:rPr>
        <w:t>（二）适用的内部损失乘数</w:t>
      </w:r>
    </w:p>
    <w:p w14:paraId="01D2CE49" w14:textId="07FDE263" w:rsidR="006C0586" w:rsidRDefault="002A499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商业银行计量操作风险资本要求，应使用</w:t>
      </w:r>
      <w:r>
        <w:rPr>
          <w:rFonts w:ascii="仿宋_GB2312" w:eastAsia="仿宋_GB2312" w:hAnsi="宋体" w:hint="eastAsia"/>
          <w:sz w:val="30"/>
          <w:szCs w:val="30"/>
        </w:rPr>
        <w:t>1</w:t>
      </w:r>
      <w:r>
        <w:rPr>
          <w:rFonts w:ascii="仿宋_GB2312" w:eastAsia="仿宋_GB2312" w:hAnsi="宋体" w:hint="eastAsia"/>
          <w:sz w:val="30"/>
          <w:szCs w:val="30"/>
        </w:rPr>
        <w:t>作为内部损失乘数（</w:t>
      </w:r>
      <w:r>
        <w:rPr>
          <w:rFonts w:ascii="仿宋_GB2312" w:eastAsia="仿宋_GB2312" w:hAnsi="宋体" w:hint="eastAsia"/>
          <w:sz w:val="30"/>
          <w:szCs w:val="30"/>
        </w:rPr>
        <w:t>ILM</w:t>
      </w:r>
      <w:r>
        <w:rPr>
          <w:rFonts w:ascii="仿宋_GB2312" w:eastAsia="仿宋_GB2312" w:hAnsi="宋体" w:hint="eastAsia"/>
          <w:sz w:val="30"/>
          <w:szCs w:val="30"/>
        </w:rPr>
        <w:t>）。符合本部分（三）损失数据相关要求的商业银行，经</w:t>
      </w:r>
      <w:r>
        <w:rPr>
          <w:rFonts w:ascii="仿宋_GB2312" w:eastAsia="仿宋_GB2312" w:hAnsi="宋体" w:hint="eastAsia"/>
          <w:sz w:val="30"/>
          <w:szCs w:val="30"/>
        </w:rPr>
        <w:t>国家金融监督管理总局</w:t>
      </w:r>
      <w:r>
        <w:rPr>
          <w:rFonts w:ascii="仿宋_GB2312" w:eastAsia="仿宋_GB2312" w:hAnsi="宋体" w:hint="eastAsia"/>
          <w:sz w:val="30"/>
          <w:szCs w:val="30"/>
        </w:rPr>
        <w:t>或其派出机构验收通过后，可采用自身损失数据自行计算内部损失乘数。</w:t>
      </w:r>
      <w:r>
        <w:rPr>
          <w:rFonts w:ascii="仿宋_GB2312" w:eastAsia="仿宋_GB2312" w:hAnsi="宋体" w:hint="eastAsia"/>
          <w:sz w:val="30"/>
          <w:szCs w:val="30"/>
        </w:rPr>
        <w:t>国家金融监督管理总局</w:t>
      </w:r>
      <w:r>
        <w:rPr>
          <w:rFonts w:ascii="仿宋_GB2312" w:eastAsia="仿宋_GB2312" w:hAnsi="宋体" w:hint="eastAsia"/>
          <w:sz w:val="30"/>
          <w:szCs w:val="30"/>
        </w:rPr>
        <w:t>或其派出机构可根据商业银行的实际损失情况，要求其使用大于</w:t>
      </w:r>
      <w:r>
        <w:rPr>
          <w:rFonts w:ascii="仿宋_GB2312" w:eastAsia="仿宋_GB2312" w:hAnsi="宋体" w:hint="eastAsia"/>
          <w:sz w:val="30"/>
          <w:szCs w:val="30"/>
        </w:rPr>
        <w:t>1</w:t>
      </w:r>
      <w:r>
        <w:rPr>
          <w:rFonts w:ascii="仿宋_GB2312" w:eastAsia="仿宋_GB2312" w:hAnsi="宋体" w:hint="eastAsia"/>
          <w:sz w:val="30"/>
          <w:szCs w:val="30"/>
        </w:rPr>
        <w:t>的内部损失乘数。</w:t>
      </w:r>
    </w:p>
    <w:p w14:paraId="0F4085B0" w14:textId="31E2A9F6" w:rsidR="006C0586" w:rsidRDefault="002A499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对于自行计算内部损失乘数的商业银行，不符合损失数据相关要求的子公司在计算标准法下操作风险资本要求时，应使用</w:t>
      </w:r>
      <w:r>
        <w:rPr>
          <w:rFonts w:ascii="仿宋_GB2312" w:eastAsia="仿宋_GB2312" w:hAnsi="宋体" w:hint="eastAsia"/>
          <w:sz w:val="30"/>
          <w:szCs w:val="30"/>
        </w:rPr>
        <w:t>1</w:t>
      </w:r>
      <w:r>
        <w:rPr>
          <w:rFonts w:ascii="仿宋_GB2312" w:eastAsia="仿宋_GB2312" w:hAnsi="宋体" w:hint="eastAsia"/>
          <w:sz w:val="30"/>
          <w:szCs w:val="30"/>
        </w:rPr>
        <w:t>作为内部损失乘数。</w:t>
      </w:r>
      <w:r>
        <w:rPr>
          <w:rFonts w:ascii="仿宋_GB2312" w:eastAsia="仿宋_GB2312" w:hAnsi="宋体" w:hint="eastAsia"/>
          <w:sz w:val="30"/>
          <w:szCs w:val="30"/>
        </w:rPr>
        <w:t>国家金融监督管理总局</w:t>
      </w:r>
      <w:r>
        <w:rPr>
          <w:rFonts w:ascii="仿宋_GB2312" w:eastAsia="仿宋_GB2312" w:hAnsi="宋体" w:hint="eastAsia"/>
          <w:sz w:val="30"/>
          <w:szCs w:val="30"/>
        </w:rPr>
        <w:t>或其派出机构可以要</w:t>
      </w:r>
      <w:r>
        <w:rPr>
          <w:rFonts w:ascii="仿宋_GB2312" w:eastAsia="仿宋_GB2312" w:hAnsi="宋体" w:hint="eastAsia"/>
          <w:sz w:val="30"/>
          <w:szCs w:val="30"/>
        </w:rPr>
        <w:lastRenderedPageBreak/>
        <w:t>求该子公司使用大于</w:t>
      </w:r>
      <w:r>
        <w:rPr>
          <w:rFonts w:ascii="仿宋_GB2312" w:eastAsia="仿宋_GB2312" w:hAnsi="宋体" w:hint="eastAsia"/>
          <w:sz w:val="30"/>
          <w:szCs w:val="30"/>
        </w:rPr>
        <w:t>1</w:t>
      </w:r>
      <w:r>
        <w:rPr>
          <w:rFonts w:ascii="仿宋_GB2312" w:eastAsia="仿宋_GB2312" w:hAnsi="宋体" w:hint="eastAsia"/>
          <w:sz w:val="30"/>
          <w:szCs w:val="30"/>
        </w:rPr>
        <w:t>的内部损失乘数。</w:t>
      </w:r>
    </w:p>
    <w:p w14:paraId="39556923" w14:textId="77777777" w:rsidR="006C0586" w:rsidRDefault="002A4991">
      <w:pPr>
        <w:pStyle w:val="af3"/>
        <w:spacing w:line="480" w:lineRule="exact"/>
        <w:ind w:firstLine="600"/>
        <w:rPr>
          <w:rFonts w:ascii="楷体_GB2312" w:eastAsia="楷体_GB2312" w:hAnsi="黑体"/>
          <w:sz w:val="30"/>
          <w:szCs w:val="30"/>
        </w:rPr>
      </w:pPr>
      <w:r>
        <w:rPr>
          <w:rFonts w:ascii="楷体_GB2312" w:eastAsia="楷体_GB2312" w:hAnsi="黑体" w:hint="eastAsia"/>
          <w:sz w:val="30"/>
          <w:szCs w:val="30"/>
        </w:rPr>
        <w:t>（三）损失数据的识别、收集和处理要求</w:t>
      </w:r>
    </w:p>
    <w:p w14:paraId="1CAF370A" w14:textId="77777777" w:rsidR="006C0586" w:rsidRDefault="002A499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商业银行应将损失数据纳入操作风险资本要求计量。收集的数据应是高质量、准确并完整的，以确保计算得出的操作风险资本要求与商业银行操作风险损失相匹配。商业银行损失数据的识别、收集和处理应满足一般要求和具体要求。</w:t>
      </w:r>
    </w:p>
    <w:p w14:paraId="08DF2D83" w14:textId="5F9F0C78" w:rsidR="006C0586" w:rsidRDefault="002A499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w:t>
      </w:r>
      <w:r>
        <w:rPr>
          <w:rFonts w:ascii="仿宋_GB2312" w:eastAsia="仿宋_GB2312" w:hAnsi="宋体" w:hint="eastAsia"/>
          <w:sz w:val="30"/>
          <w:szCs w:val="30"/>
        </w:rPr>
        <w:t>.</w:t>
      </w:r>
      <w:r>
        <w:rPr>
          <w:rFonts w:ascii="仿宋_GB2312" w:eastAsia="仿宋_GB2312" w:hAnsi="宋体" w:hint="eastAsia"/>
          <w:sz w:val="30"/>
          <w:szCs w:val="30"/>
        </w:rPr>
        <w:t>一般要求</w:t>
      </w:r>
    </w:p>
    <w:p w14:paraId="74E1BAE0" w14:textId="77777777" w:rsidR="006C0586" w:rsidRDefault="002A499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w:t>
      </w:r>
      <w:r>
        <w:rPr>
          <w:rFonts w:ascii="仿宋_GB2312" w:eastAsia="仿宋_GB2312" w:hAnsi="宋体" w:hint="eastAsia"/>
          <w:sz w:val="30"/>
          <w:szCs w:val="30"/>
        </w:rPr>
        <w:t>1</w:t>
      </w:r>
      <w:r>
        <w:rPr>
          <w:rFonts w:ascii="仿宋_GB2312" w:eastAsia="仿宋_GB2312" w:hAnsi="宋体" w:hint="eastAsia"/>
          <w:sz w:val="30"/>
          <w:szCs w:val="30"/>
        </w:rPr>
        <w:t>）商业银行应具备</w:t>
      </w:r>
      <w:r>
        <w:rPr>
          <w:rFonts w:ascii="仿宋_GB2312" w:eastAsia="仿宋_GB2312" w:hAnsi="宋体" w:hint="eastAsia"/>
          <w:sz w:val="30"/>
          <w:szCs w:val="30"/>
        </w:rPr>
        <w:t>10</w:t>
      </w:r>
      <w:r>
        <w:rPr>
          <w:rFonts w:ascii="仿宋_GB2312" w:eastAsia="仿宋_GB2312" w:hAnsi="宋体" w:hint="eastAsia"/>
          <w:sz w:val="30"/>
          <w:szCs w:val="30"/>
        </w:rPr>
        <w:t>年观察期的高质量损失数据。初次使用</w:t>
      </w:r>
      <w:r>
        <w:rPr>
          <w:rFonts w:ascii="仿宋_GB2312" w:eastAsia="仿宋_GB2312" w:hAnsi="宋体"/>
          <w:sz w:val="30"/>
          <w:szCs w:val="30"/>
        </w:rPr>
        <w:t>内部损失数据</w:t>
      </w:r>
      <w:r>
        <w:rPr>
          <w:rFonts w:ascii="仿宋_GB2312" w:eastAsia="仿宋_GB2312" w:hAnsi="宋体" w:hint="eastAsia"/>
          <w:sz w:val="30"/>
          <w:szCs w:val="30"/>
        </w:rPr>
        <w:t>的商业银行，如果没有</w:t>
      </w:r>
      <w:r>
        <w:rPr>
          <w:rFonts w:ascii="仿宋_GB2312" w:eastAsia="仿宋_GB2312" w:hAnsi="宋体" w:hint="eastAsia"/>
          <w:sz w:val="30"/>
          <w:szCs w:val="30"/>
        </w:rPr>
        <w:t>10</w:t>
      </w:r>
      <w:r>
        <w:rPr>
          <w:rFonts w:ascii="仿宋_GB2312" w:eastAsia="仿宋_GB2312" w:hAnsi="宋体" w:hint="eastAsia"/>
          <w:sz w:val="30"/>
          <w:szCs w:val="30"/>
        </w:rPr>
        <w:t>年期的高质量损失数据，应使用</w:t>
      </w:r>
      <w:r>
        <w:rPr>
          <w:rFonts w:ascii="仿宋_GB2312" w:eastAsia="仿宋_GB2312" w:hAnsi="宋体" w:hint="eastAsia"/>
          <w:sz w:val="30"/>
          <w:szCs w:val="30"/>
        </w:rPr>
        <w:t>5</w:t>
      </w:r>
      <w:r>
        <w:rPr>
          <w:rFonts w:ascii="仿宋_GB2312" w:eastAsia="仿宋_GB2312" w:hAnsi="宋体" w:hint="eastAsia"/>
          <w:sz w:val="30"/>
          <w:szCs w:val="30"/>
        </w:rPr>
        <w:t>年期（含）以上的所有高质量损失数据。</w:t>
      </w:r>
    </w:p>
    <w:p w14:paraId="12CB1DBC" w14:textId="77777777" w:rsidR="006C0586" w:rsidRDefault="002A499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w:t>
      </w:r>
      <w:r>
        <w:rPr>
          <w:rFonts w:ascii="仿宋_GB2312" w:eastAsia="仿宋_GB2312" w:hAnsi="宋体" w:hint="eastAsia"/>
          <w:sz w:val="30"/>
          <w:szCs w:val="30"/>
        </w:rPr>
        <w:t>2</w:t>
      </w:r>
      <w:r>
        <w:rPr>
          <w:rFonts w:ascii="仿宋_GB2312" w:eastAsia="仿宋_GB2312" w:hAnsi="宋体" w:hint="eastAsia"/>
          <w:sz w:val="30"/>
          <w:szCs w:val="30"/>
        </w:rPr>
        <w:t>）损失数据应全面覆盖所有子系统和地区的业务活动和风险暴露。商业银行应将净损失金额</w:t>
      </w:r>
      <w:r>
        <w:rPr>
          <w:rFonts w:ascii="仿宋_GB2312" w:eastAsia="仿宋_GB2312" w:hAnsi="宋体" w:hint="eastAsia"/>
          <w:sz w:val="30"/>
          <w:szCs w:val="30"/>
        </w:rPr>
        <w:t>15</w:t>
      </w:r>
      <w:r>
        <w:rPr>
          <w:rFonts w:ascii="仿宋_GB2312" w:eastAsia="仿宋_GB2312" w:hAnsi="宋体" w:hint="eastAsia"/>
          <w:sz w:val="30"/>
          <w:szCs w:val="30"/>
        </w:rPr>
        <w:t>万元以上的操作风险损失事件纳入内部损失乘数的计算。</w:t>
      </w:r>
    </w:p>
    <w:p w14:paraId="1540809A" w14:textId="73AE4A15" w:rsidR="006C0586" w:rsidRDefault="002A499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w:t>
      </w:r>
      <w:r>
        <w:rPr>
          <w:rFonts w:ascii="仿宋_GB2312" w:eastAsia="仿宋_GB2312" w:hAnsi="宋体" w:hint="eastAsia"/>
          <w:sz w:val="30"/>
          <w:szCs w:val="30"/>
        </w:rPr>
        <w:t>3</w:t>
      </w:r>
      <w:r>
        <w:rPr>
          <w:rFonts w:ascii="仿宋_GB2312" w:eastAsia="仿宋_GB2312" w:hAnsi="宋体" w:hint="eastAsia"/>
          <w:sz w:val="30"/>
          <w:szCs w:val="30"/>
        </w:rPr>
        <w:t>）商业银行应书面规定识别、收集和处理损失数据的程序和流程。自行计算内部损失乘数的商业银行，在使用损失数据前，应对相关程序和流程进行验证，并定期进行内外部审计，将审计中发现的重大问题及时报告</w:t>
      </w:r>
      <w:r>
        <w:rPr>
          <w:rFonts w:ascii="仿宋_GB2312" w:eastAsia="仿宋_GB2312" w:hAnsi="宋体" w:hint="eastAsia"/>
          <w:sz w:val="30"/>
          <w:szCs w:val="30"/>
        </w:rPr>
        <w:t>国家金融监督管理总局</w:t>
      </w:r>
      <w:r>
        <w:rPr>
          <w:rFonts w:ascii="仿宋_GB2312" w:eastAsia="仿宋_GB2312" w:hAnsi="宋体" w:hint="eastAsia"/>
          <w:sz w:val="30"/>
          <w:szCs w:val="30"/>
        </w:rPr>
        <w:t>或其派出机构。</w:t>
      </w:r>
    </w:p>
    <w:p w14:paraId="66925C79" w14:textId="005CF674" w:rsidR="006C0586" w:rsidRDefault="002A499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w:t>
      </w:r>
      <w:r>
        <w:rPr>
          <w:rFonts w:ascii="仿宋_GB2312" w:eastAsia="仿宋_GB2312" w:hAnsi="宋体" w:hint="eastAsia"/>
          <w:sz w:val="30"/>
          <w:szCs w:val="30"/>
        </w:rPr>
        <w:t>4</w:t>
      </w:r>
      <w:r>
        <w:rPr>
          <w:rFonts w:ascii="仿宋_GB2312" w:eastAsia="仿宋_GB2312" w:hAnsi="宋体" w:hint="eastAsia"/>
          <w:sz w:val="30"/>
          <w:szCs w:val="30"/>
        </w:rPr>
        <w:t>）商业银行应至少将损失数据与本部分（</w:t>
      </w:r>
      <w:r>
        <w:rPr>
          <w:rFonts w:ascii="仿宋_GB2312" w:eastAsia="仿宋_GB2312" w:hAnsi="宋体" w:hint="eastAsia"/>
          <w:sz w:val="30"/>
          <w:szCs w:val="30"/>
        </w:rPr>
        <w:t>四）规定的操作风险损失事件类型目录中</w:t>
      </w:r>
      <w:r>
        <w:rPr>
          <w:rFonts w:ascii="仿宋_GB2312" w:eastAsia="仿宋_GB2312" w:hAnsi="宋体" w:hint="eastAsia"/>
          <w:sz w:val="30"/>
          <w:szCs w:val="30"/>
        </w:rPr>
        <w:t>1</w:t>
      </w:r>
      <w:r>
        <w:rPr>
          <w:rFonts w:ascii="仿宋_GB2312" w:eastAsia="仿宋_GB2312" w:hAnsi="宋体" w:hint="eastAsia"/>
          <w:sz w:val="30"/>
          <w:szCs w:val="30"/>
        </w:rPr>
        <w:t>级目录建立对应关系，并书面规定映射规则。</w:t>
      </w:r>
      <w:r>
        <w:rPr>
          <w:rFonts w:ascii="仿宋_GB2312" w:eastAsia="仿宋_GB2312" w:hAnsi="宋体" w:hint="eastAsia"/>
          <w:sz w:val="30"/>
          <w:szCs w:val="30"/>
        </w:rPr>
        <w:t>国家金融监督管理总局</w:t>
      </w:r>
      <w:r>
        <w:rPr>
          <w:rFonts w:ascii="仿宋_GB2312" w:eastAsia="仿宋_GB2312" w:hAnsi="宋体" w:hint="eastAsia"/>
          <w:sz w:val="30"/>
          <w:szCs w:val="30"/>
        </w:rPr>
        <w:t>及其派出机构有权要求商业银行提供映射后的损失数据。</w:t>
      </w:r>
    </w:p>
    <w:p w14:paraId="17F28792" w14:textId="77777777" w:rsidR="006C0586" w:rsidRDefault="002A499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w:t>
      </w:r>
      <w:r>
        <w:rPr>
          <w:rFonts w:ascii="仿宋_GB2312" w:eastAsia="仿宋_GB2312" w:hAnsi="宋体" w:hint="eastAsia"/>
          <w:sz w:val="30"/>
          <w:szCs w:val="30"/>
        </w:rPr>
        <w:t>5</w:t>
      </w:r>
      <w:r>
        <w:rPr>
          <w:rFonts w:ascii="仿宋_GB2312" w:eastAsia="仿宋_GB2312" w:hAnsi="宋体" w:hint="eastAsia"/>
          <w:sz w:val="30"/>
          <w:szCs w:val="30"/>
        </w:rPr>
        <w:t>）商业银行除收集损失金额信息外，还应收集操作风险损失事件发生的日期、被发现的日期和在利润表中记账的日期。此外，商业银行应收集损失金额发生回收的信息，以及操作风险损失事件发生原因等描述性信息，描述性信息的详尽程度应与损失金额的大小相匹配。</w:t>
      </w:r>
    </w:p>
    <w:p w14:paraId="4E4797F2" w14:textId="09676622" w:rsidR="006C0586" w:rsidRDefault="002A499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w:t>
      </w:r>
      <w:r>
        <w:rPr>
          <w:rFonts w:ascii="仿宋_GB2312" w:eastAsia="仿宋_GB2312" w:hAnsi="宋体" w:hint="eastAsia"/>
          <w:sz w:val="30"/>
          <w:szCs w:val="30"/>
        </w:rPr>
        <w:t>6</w:t>
      </w:r>
      <w:r>
        <w:rPr>
          <w:rFonts w:ascii="仿宋_GB2312" w:eastAsia="仿宋_GB2312" w:hAnsi="宋体" w:hint="eastAsia"/>
          <w:sz w:val="30"/>
          <w:szCs w:val="30"/>
        </w:rPr>
        <w:t>）经</w:t>
      </w:r>
      <w:r>
        <w:rPr>
          <w:rFonts w:ascii="仿宋_GB2312" w:eastAsia="仿宋_GB2312" w:hAnsi="宋体" w:hint="eastAsia"/>
          <w:sz w:val="30"/>
          <w:szCs w:val="30"/>
        </w:rPr>
        <w:t>国家金融监督管理总局</w:t>
      </w:r>
      <w:r>
        <w:rPr>
          <w:rFonts w:ascii="仿宋_GB2312" w:eastAsia="仿宋_GB2312" w:hAnsi="宋体" w:hint="eastAsia"/>
          <w:sz w:val="30"/>
          <w:szCs w:val="30"/>
        </w:rPr>
        <w:t>或其派出机构认可，商业银行在计量操作风险资本要求时，可剔除特定的操作</w:t>
      </w:r>
      <w:r>
        <w:rPr>
          <w:rFonts w:ascii="仿宋_GB2312" w:eastAsia="仿宋_GB2312" w:hAnsi="宋体" w:hint="eastAsia"/>
          <w:sz w:val="30"/>
          <w:szCs w:val="30"/>
        </w:rPr>
        <w:t>风险损失事件，</w:t>
      </w:r>
      <w:r>
        <w:rPr>
          <w:rFonts w:ascii="仿宋_GB2312" w:eastAsia="仿宋_GB2312" w:hAnsi="宋体" w:hint="eastAsia"/>
          <w:sz w:val="30"/>
          <w:szCs w:val="30"/>
        </w:rPr>
        <w:lastRenderedPageBreak/>
        <w:t>但需提供充足理由证明剔除的操作风险损失事件不会发生在其他存续业务中，并按照第三支柱信息披露相关要求进行披露。商业银行申请剔除的操作风险损失事件的金额应大于</w:t>
      </w:r>
      <w:r>
        <w:rPr>
          <w:rFonts w:ascii="仿宋_GB2312" w:eastAsia="仿宋_GB2312" w:hAnsi="宋体" w:hint="eastAsia"/>
          <w:sz w:val="30"/>
          <w:szCs w:val="30"/>
        </w:rPr>
        <w:t>10</w:t>
      </w:r>
      <w:r>
        <w:rPr>
          <w:rFonts w:ascii="仿宋_GB2312" w:eastAsia="仿宋_GB2312" w:hAnsi="宋体" w:hint="eastAsia"/>
          <w:sz w:val="30"/>
          <w:szCs w:val="30"/>
        </w:rPr>
        <w:t>年平均损失净额的</w:t>
      </w:r>
      <w:r>
        <w:rPr>
          <w:rFonts w:ascii="仿宋_GB2312" w:eastAsia="仿宋_GB2312" w:hAnsi="宋体" w:hint="eastAsia"/>
          <w:sz w:val="30"/>
          <w:szCs w:val="30"/>
        </w:rPr>
        <w:t>5%</w:t>
      </w:r>
      <w:r>
        <w:rPr>
          <w:rFonts w:ascii="仿宋_GB2312" w:eastAsia="仿宋_GB2312" w:hAnsi="宋体" w:hint="eastAsia"/>
          <w:sz w:val="30"/>
          <w:szCs w:val="30"/>
        </w:rPr>
        <w:t>。被剔除的操作风险损失事件应在数据库中至少保留</w:t>
      </w:r>
      <w:r>
        <w:rPr>
          <w:rFonts w:ascii="仿宋_GB2312" w:eastAsia="仿宋_GB2312" w:hAnsi="宋体" w:hint="eastAsia"/>
          <w:sz w:val="30"/>
          <w:szCs w:val="30"/>
        </w:rPr>
        <w:t>3</w:t>
      </w:r>
      <w:r>
        <w:rPr>
          <w:rFonts w:ascii="仿宋_GB2312" w:eastAsia="仿宋_GB2312" w:hAnsi="宋体" w:hint="eastAsia"/>
          <w:sz w:val="30"/>
          <w:szCs w:val="30"/>
        </w:rPr>
        <w:t>年，已终止的业务活动相关操作风险损失事件不受</w:t>
      </w:r>
      <w:r>
        <w:rPr>
          <w:rFonts w:ascii="仿宋_GB2312" w:eastAsia="仿宋_GB2312" w:hAnsi="宋体" w:hint="eastAsia"/>
          <w:sz w:val="30"/>
          <w:szCs w:val="30"/>
        </w:rPr>
        <w:t>3</w:t>
      </w:r>
      <w:r>
        <w:rPr>
          <w:rFonts w:ascii="仿宋_GB2312" w:eastAsia="仿宋_GB2312" w:hAnsi="宋体" w:hint="eastAsia"/>
          <w:sz w:val="30"/>
          <w:szCs w:val="30"/>
        </w:rPr>
        <w:t>年保留期的限制。</w:t>
      </w:r>
    </w:p>
    <w:p w14:paraId="2B9D09B0" w14:textId="77777777" w:rsidR="006C0586" w:rsidRDefault="002A499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w:t>
      </w:r>
      <w:r>
        <w:rPr>
          <w:rFonts w:ascii="仿宋_GB2312" w:eastAsia="仿宋_GB2312" w:hAnsi="宋体" w:hint="eastAsia"/>
          <w:sz w:val="30"/>
          <w:szCs w:val="30"/>
        </w:rPr>
        <w:t>7</w:t>
      </w:r>
      <w:r>
        <w:rPr>
          <w:rFonts w:ascii="仿宋_GB2312" w:eastAsia="仿宋_GB2312" w:hAnsi="宋体" w:hint="eastAsia"/>
          <w:sz w:val="30"/>
          <w:szCs w:val="30"/>
        </w:rPr>
        <w:t>）与信用风险有关的操作风险损失事件，如果在信用风险加权资产的计量范围中已经覆盖，可不纳入操作风险资本要求计量范围。</w:t>
      </w:r>
    </w:p>
    <w:p w14:paraId="4289788F" w14:textId="77777777" w:rsidR="006C0586" w:rsidRDefault="002A499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w:t>
      </w:r>
      <w:r>
        <w:rPr>
          <w:rFonts w:ascii="仿宋_GB2312" w:eastAsia="仿宋_GB2312" w:hAnsi="宋体" w:hint="eastAsia"/>
          <w:sz w:val="30"/>
          <w:szCs w:val="30"/>
        </w:rPr>
        <w:t>8</w:t>
      </w:r>
      <w:r>
        <w:rPr>
          <w:rFonts w:ascii="仿宋_GB2312" w:eastAsia="仿宋_GB2312" w:hAnsi="宋体" w:hint="eastAsia"/>
          <w:sz w:val="30"/>
          <w:szCs w:val="30"/>
        </w:rPr>
        <w:t>）与市场风险有关的操作风险损失事件，应纳入操作风险资本要求计量范围。</w:t>
      </w:r>
    </w:p>
    <w:p w14:paraId="2EE2D4B3" w14:textId="77777777" w:rsidR="006C0586" w:rsidRDefault="002A499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w:t>
      </w:r>
      <w:r>
        <w:rPr>
          <w:rFonts w:ascii="仿宋_GB2312" w:eastAsia="仿宋_GB2312" w:hAnsi="宋体" w:hint="eastAsia"/>
          <w:sz w:val="30"/>
          <w:szCs w:val="30"/>
        </w:rPr>
        <w:t>9</w:t>
      </w:r>
      <w:r>
        <w:rPr>
          <w:rFonts w:ascii="仿宋_GB2312" w:eastAsia="仿宋_GB2312" w:hAnsi="宋体" w:hint="eastAsia"/>
          <w:sz w:val="30"/>
          <w:szCs w:val="30"/>
        </w:rPr>
        <w:t>）商业银行</w:t>
      </w:r>
      <w:r>
        <w:rPr>
          <w:rFonts w:ascii="仿宋_GB2312" w:eastAsia="仿宋_GB2312" w:hAnsi="宋体" w:hint="eastAsia"/>
          <w:sz w:val="30"/>
          <w:szCs w:val="30"/>
        </w:rPr>
        <w:t>应定期进行内外部审计，独立审查损失数据的全面性和准确性。</w:t>
      </w:r>
    </w:p>
    <w:p w14:paraId="4F06AD32" w14:textId="5EC5DD59" w:rsidR="006C0586" w:rsidRDefault="002A4991">
      <w:pPr>
        <w:spacing w:line="480" w:lineRule="exact"/>
        <w:ind w:left="600"/>
        <w:rPr>
          <w:rFonts w:ascii="楷体_GB2312" w:eastAsia="楷体_GB2312" w:hAnsi="华文楷体"/>
          <w:sz w:val="30"/>
          <w:szCs w:val="30"/>
        </w:rPr>
      </w:pPr>
      <w:r>
        <w:rPr>
          <w:rFonts w:ascii="仿宋_GB2312" w:eastAsia="仿宋_GB2312" w:hAnsi="宋体" w:hint="eastAsia"/>
          <w:sz w:val="30"/>
          <w:szCs w:val="30"/>
        </w:rPr>
        <w:t>2</w:t>
      </w:r>
      <w:r>
        <w:rPr>
          <w:rFonts w:ascii="仿宋_GB2312" w:eastAsia="仿宋_GB2312" w:hAnsi="宋体" w:hint="eastAsia"/>
          <w:sz w:val="30"/>
          <w:szCs w:val="30"/>
        </w:rPr>
        <w:t>.</w:t>
      </w:r>
      <w:r>
        <w:rPr>
          <w:rFonts w:ascii="仿宋_GB2312" w:eastAsia="仿宋_GB2312" w:hAnsi="宋体" w:hint="eastAsia"/>
          <w:sz w:val="30"/>
          <w:szCs w:val="30"/>
        </w:rPr>
        <w:t>具体要求</w:t>
      </w:r>
    </w:p>
    <w:p w14:paraId="4E2F2CA8" w14:textId="77777777" w:rsidR="006C0586" w:rsidRDefault="002A499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w:t>
      </w:r>
      <w:r>
        <w:rPr>
          <w:rFonts w:ascii="仿宋_GB2312" w:eastAsia="仿宋_GB2312" w:hAnsi="宋体" w:hint="eastAsia"/>
          <w:sz w:val="30"/>
          <w:szCs w:val="30"/>
        </w:rPr>
        <w:t>1</w:t>
      </w:r>
      <w:r>
        <w:rPr>
          <w:rFonts w:ascii="仿宋_GB2312" w:eastAsia="仿宋_GB2312" w:hAnsi="宋体" w:hint="eastAsia"/>
          <w:sz w:val="30"/>
          <w:szCs w:val="30"/>
        </w:rPr>
        <w:t>）商业银行应建立损失数据库，并制定完善的政策和程序，明确总损失定义、损失事件相关日期和损失分类等要素。</w:t>
      </w:r>
    </w:p>
    <w:p w14:paraId="02D10C8A" w14:textId="77777777" w:rsidR="006C0586" w:rsidRDefault="002A499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w:t>
      </w:r>
      <w:r>
        <w:rPr>
          <w:rFonts w:ascii="仿宋_GB2312" w:eastAsia="仿宋_GB2312" w:hAnsi="宋体" w:hint="eastAsia"/>
          <w:sz w:val="30"/>
          <w:szCs w:val="30"/>
        </w:rPr>
        <w:t>2</w:t>
      </w:r>
      <w:r>
        <w:rPr>
          <w:rFonts w:ascii="仿宋_GB2312" w:eastAsia="仿宋_GB2312" w:hAnsi="宋体" w:hint="eastAsia"/>
          <w:sz w:val="30"/>
          <w:szCs w:val="30"/>
        </w:rPr>
        <w:t>）总损失是指计算各类回收之前的损失。净损失是指剔除回收之后的损失。回收是与原始损失事件有关但不是同时发生、从外部获得资金或经济利益流入的事件，包括保险回收和非保险回收，但不包括应收账款和税收影响。</w:t>
      </w:r>
    </w:p>
    <w:p w14:paraId="28DAC601" w14:textId="3B3F1459" w:rsidR="006C0586" w:rsidRDefault="002A499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w:t>
      </w:r>
      <w:r>
        <w:rPr>
          <w:rFonts w:ascii="仿宋_GB2312" w:eastAsia="仿宋_GB2312" w:hAnsi="宋体" w:hint="eastAsia"/>
          <w:sz w:val="30"/>
          <w:szCs w:val="30"/>
        </w:rPr>
        <w:t>3</w:t>
      </w:r>
      <w:r>
        <w:rPr>
          <w:rFonts w:ascii="仿宋_GB2312" w:eastAsia="仿宋_GB2312" w:hAnsi="宋体" w:hint="eastAsia"/>
          <w:sz w:val="30"/>
          <w:szCs w:val="30"/>
        </w:rPr>
        <w:t>）商业银行应识别所有操作风险损失事件的总损失金额、保险回收金额和非保险回收金额，并使用净损失金额计算内部损失乘数。</w:t>
      </w:r>
      <w:r>
        <w:rPr>
          <w:rFonts w:ascii="仿宋_GB2312" w:eastAsia="仿宋_GB2312" w:hAnsi="宋体" w:hint="eastAsia"/>
          <w:sz w:val="30"/>
          <w:szCs w:val="30"/>
        </w:rPr>
        <w:t>国家金融监督管理总局</w:t>
      </w:r>
      <w:r>
        <w:rPr>
          <w:rFonts w:ascii="仿宋_GB2312" w:eastAsia="仿宋_GB2312" w:hAnsi="宋体" w:hint="eastAsia"/>
          <w:sz w:val="30"/>
          <w:szCs w:val="30"/>
        </w:rPr>
        <w:t>及其派出机构有权要求商业银行提供能够减少总损失金额的付款证明。</w:t>
      </w:r>
    </w:p>
    <w:p w14:paraId="6BEACCDC" w14:textId="77777777" w:rsidR="006C0586" w:rsidRDefault="002A499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w:t>
      </w:r>
      <w:r>
        <w:rPr>
          <w:rFonts w:ascii="仿宋_GB2312" w:eastAsia="仿宋_GB2312" w:hAnsi="宋体" w:hint="eastAsia"/>
          <w:sz w:val="30"/>
          <w:szCs w:val="30"/>
        </w:rPr>
        <w:t>4</w:t>
      </w:r>
      <w:r>
        <w:rPr>
          <w:rFonts w:ascii="仿宋_GB2312" w:eastAsia="仿宋_GB2312" w:hAnsi="宋体" w:hint="eastAsia"/>
          <w:sz w:val="30"/>
          <w:szCs w:val="30"/>
        </w:rPr>
        <w:t>）下列项目应纳入操作风险损失事件的总损失：</w:t>
      </w:r>
    </w:p>
    <w:p w14:paraId="29C2031E" w14:textId="7DFC6016" w:rsidR="006C0586" w:rsidRDefault="002A499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a</w:t>
      </w:r>
      <w:r>
        <w:rPr>
          <w:rFonts w:ascii="仿宋_GB2312" w:eastAsia="仿宋_GB2312" w:hAnsi="宋体" w:hint="eastAsia"/>
          <w:sz w:val="30"/>
          <w:szCs w:val="30"/>
        </w:rPr>
        <w:t>.</w:t>
      </w:r>
      <w:r>
        <w:rPr>
          <w:rFonts w:ascii="仿宋_GB2312" w:eastAsia="仿宋_GB2312" w:hAnsi="宋体" w:hint="eastAsia"/>
          <w:sz w:val="30"/>
          <w:szCs w:val="30"/>
        </w:rPr>
        <w:t>由操作风险损失事件引起的直接费用，包括商业银行利润表中的减值；</w:t>
      </w:r>
    </w:p>
    <w:p w14:paraId="12FE5EA8" w14:textId="55FF3051" w:rsidR="006C0586" w:rsidRDefault="002A499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b</w:t>
      </w:r>
      <w:r>
        <w:rPr>
          <w:rFonts w:ascii="仿宋_GB2312" w:eastAsia="仿宋_GB2312" w:hAnsi="宋体" w:hint="eastAsia"/>
          <w:sz w:val="30"/>
          <w:szCs w:val="30"/>
        </w:rPr>
        <w:t>.</w:t>
      </w:r>
      <w:r>
        <w:rPr>
          <w:rFonts w:ascii="仿宋_GB2312" w:eastAsia="仿宋_GB2312" w:hAnsi="宋体" w:hint="eastAsia"/>
          <w:sz w:val="30"/>
          <w:szCs w:val="30"/>
        </w:rPr>
        <w:t>操作风险损失事件所产生的其他费用，包括与其相关的外部费用，如直接相关的法律费用和支付给顾问、律师或供应商的</w:t>
      </w:r>
      <w:r>
        <w:rPr>
          <w:rFonts w:ascii="仿宋_GB2312" w:eastAsia="仿宋_GB2312" w:hAnsi="宋体" w:hint="eastAsia"/>
          <w:sz w:val="30"/>
          <w:szCs w:val="30"/>
        </w:rPr>
        <w:lastRenderedPageBreak/>
        <w:t>费用，以及用于恢复到操作风险损失事件发生之前状态的修理或更换费用；</w:t>
      </w:r>
    </w:p>
    <w:p w14:paraId="438214D2" w14:textId="39ED64E0" w:rsidR="006C0586" w:rsidRDefault="002A499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c</w:t>
      </w:r>
      <w:r>
        <w:rPr>
          <w:rFonts w:ascii="仿宋_GB2312" w:eastAsia="仿宋_GB2312" w:hAnsi="宋体" w:hint="eastAsia"/>
          <w:sz w:val="30"/>
          <w:szCs w:val="30"/>
        </w:rPr>
        <w:t>.</w:t>
      </w:r>
      <w:r>
        <w:rPr>
          <w:rFonts w:ascii="仿宋_GB2312" w:eastAsia="仿宋_GB2312" w:hAnsi="宋体" w:hint="eastAsia"/>
          <w:sz w:val="30"/>
          <w:szCs w:val="30"/>
        </w:rPr>
        <w:t>为应对潜在操作风险事件损失计提或确认的，影响利润表的准备金或预计负债；</w:t>
      </w:r>
    </w:p>
    <w:p w14:paraId="70658232" w14:textId="6343A9DC" w:rsidR="006C0586" w:rsidRDefault="002A499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d</w:t>
      </w:r>
      <w:r>
        <w:rPr>
          <w:rFonts w:ascii="仿宋_GB2312" w:eastAsia="仿宋_GB2312" w:hAnsi="宋体" w:hint="eastAsia"/>
          <w:sz w:val="30"/>
          <w:szCs w:val="30"/>
        </w:rPr>
        <w:t>.</w:t>
      </w:r>
      <w:r>
        <w:rPr>
          <w:rFonts w:ascii="仿宋_GB2312" w:eastAsia="仿宋_GB2312" w:hAnsi="宋体" w:hint="eastAsia"/>
          <w:sz w:val="30"/>
          <w:szCs w:val="30"/>
        </w:rPr>
        <w:t>操作风险损失事件造成的具有明确财务影响但尚未反映在利润表中，暂时簿记过渡账户或暂记账户的损失，记账日为簿记过渡账户或暂记账户的日期；</w:t>
      </w:r>
    </w:p>
    <w:p w14:paraId="0140A411" w14:textId="35D83783" w:rsidR="006C0586" w:rsidRDefault="002A499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e</w:t>
      </w:r>
      <w:r>
        <w:rPr>
          <w:rFonts w:ascii="仿宋_GB2312" w:eastAsia="仿宋_GB2312" w:hAnsi="宋体" w:hint="eastAsia"/>
          <w:sz w:val="30"/>
          <w:szCs w:val="30"/>
        </w:rPr>
        <w:t>.</w:t>
      </w:r>
      <w:r>
        <w:rPr>
          <w:rFonts w:hint="eastAsia"/>
        </w:rPr>
        <w:t xml:space="preserve"> </w:t>
      </w:r>
      <w:r>
        <w:rPr>
          <w:rFonts w:ascii="仿宋_GB2312" w:eastAsia="仿宋_GB2312" w:hAnsi="宋体" w:hint="eastAsia"/>
          <w:sz w:val="30"/>
          <w:szCs w:val="30"/>
        </w:rPr>
        <w:t>之前财务会计年度发生的操作风险事件，对现金流或财务报表造成负面影响。</w:t>
      </w:r>
    </w:p>
    <w:p w14:paraId="27E2C2DF" w14:textId="77777777" w:rsidR="006C0586" w:rsidRDefault="002A499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w:t>
      </w:r>
      <w:r>
        <w:rPr>
          <w:rFonts w:ascii="仿宋_GB2312" w:eastAsia="仿宋_GB2312" w:hAnsi="宋体" w:hint="eastAsia"/>
          <w:sz w:val="30"/>
          <w:szCs w:val="30"/>
        </w:rPr>
        <w:t>5</w:t>
      </w:r>
      <w:r>
        <w:rPr>
          <w:rFonts w:ascii="仿宋_GB2312" w:eastAsia="仿宋_GB2312" w:hAnsi="宋体" w:hint="eastAsia"/>
          <w:sz w:val="30"/>
          <w:szCs w:val="30"/>
        </w:rPr>
        <w:t>）下列项目不纳入操作风险损失事件的总损</w:t>
      </w:r>
      <w:r>
        <w:rPr>
          <w:rFonts w:ascii="仿宋_GB2312" w:eastAsia="仿宋_GB2312" w:hAnsi="宋体" w:hint="eastAsia"/>
          <w:sz w:val="30"/>
          <w:szCs w:val="30"/>
        </w:rPr>
        <w:t>失：</w:t>
      </w:r>
    </w:p>
    <w:p w14:paraId="415A9C4F" w14:textId="42D66738" w:rsidR="006C0586" w:rsidRDefault="002A499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a</w:t>
      </w:r>
      <w:r>
        <w:rPr>
          <w:rFonts w:ascii="仿宋_GB2312" w:eastAsia="仿宋_GB2312" w:hAnsi="宋体" w:hint="eastAsia"/>
          <w:sz w:val="30"/>
          <w:szCs w:val="30"/>
        </w:rPr>
        <w:t>.</w:t>
      </w:r>
      <w:r>
        <w:rPr>
          <w:rFonts w:ascii="仿宋_GB2312" w:eastAsia="仿宋_GB2312" w:hAnsi="宋体" w:hint="eastAsia"/>
          <w:sz w:val="30"/>
          <w:szCs w:val="30"/>
        </w:rPr>
        <w:t>财产、厂房或设备的一般性维护成本；</w:t>
      </w:r>
    </w:p>
    <w:p w14:paraId="4C2B69FD" w14:textId="3642A5E3" w:rsidR="006C0586" w:rsidRDefault="002A499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b</w:t>
      </w:r>
      <w:r>
        <w:rPr>
          <w:rFonts w:ascii="仿宋_GB2312" w:eastAsia="仿宋_GB2312" w:hAnsi="宋体" w:hint="eastAsia"/>
          <w:sz w:val="30"/>
          <w:szCs w:val="30"/>
        </w:rPr>
        <w:t>.</w:t>
      </w:r>
      <w:r>
        <w:rPr>
          <w:rFonts w:ascii="仿宋_GB2312" w:eastAsia="仿宋_GB2312" w:hAnsi="宋体" w:hint="eastAsia"/>
          <w:sz w:val="30"/>
          <w:szCs w:val="30"/>
        </w:rPr>
        <w:t>操作风险损失后，为加强业务管理的内外部支出，包括升级、改进、风险评估和强化措施；</w:t>
      </w:r>
    </w:p>
    <w:p w14:paraId="388DE4A1" w14:textId="35E2C770" w:rsidR="006C0586" w:rsidRDefault="002A499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c</w:t>
      </w:r>
      <w:r>
        <w:rPr>
          <w:rFonts w:ascii="仿宋_GB2312" w:eastAsia="仿宋_GB2312" w:hAnsi="宋体" w:hint="eastAsia"/>
          <w:sz w:val="30"/>
          <w:szCs w:val="30"/>
        </w:rPr>
        <w:t>.</w:t>
      </w:r>
      <w:r>
        <w:rPr>
          <w:rFonts w:ascii="仿宋_GB2312" w:eastAsia="仿宋_GB2312" w:hAnsi="宋体" w:hint="eastAsia"/>
          <w:sz w:val="30"/>
          <w:szCs w:val="30"/>
        </w:rPr>
        <w:t>保险费。</w:t>
      </w:r>
    </w:p>
    <w:p w14:paraId="3688C689" w14:textId="77777777" w:rsidR="006C0586" w:rsidRDefault="002A499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w:t>
      </w:r>
      <w:r>
        <w:rPr>
          <w:rFonts w:ascii="仿宋_GB2312" w:eastAsia="仿宋_GB2312" w:hAnsi="宋体" w:hint="eastAsia"/>
          <w:sz w:val="30"/>
          <w:szCs w:val="30"/>
        </w:rPr>
        <w:t>6</w:t>
      </w:r>
      <w:r>
        <w:rPr>
          <w:rFonts w:ascii="仿宋_GB2312" w:eastAsia="仿宋_GB2312" w:hAnsi="宋体" w:hint="eastAsia"/>
          <w:sz w:val="30"/>
          <w:szCs w:val="30"/>
        </w:rPr>
        <w:t>）商业银行应使用会计记账日作为损失数据的统计日期。对于法律事件损失</w:t>
      </w:r>
      <w:r>
        <w:rPr>
          <w:rFonts w:ascii="仿宋_GB2312" w:eastAsia="仿宋_GB2312" w:hAnsi="宋体" w:hint="eastAsia"/>
          <w:sz w:val="30"/>
          <w:szCs w:val="30"/>
        </w:rPr>
        <w:t>,</w:t>
      </w:r>
      <w:r>
        <w:rPr>
          <w:rFonts w:hint="eastAsia"/>
        </w:rPr>
        <w:t xml:space="preserve"> </w:t>
      </w:r>
      <w:r>
        <w:rPr>
          <w:rFonts w:ascii="仿宋_GB2312" w:eastAsia="仿宋_GB2312" w:hAnsi="宋体" w:hint="eastAsia"/>
          <w:sz w:val="30"/>
          <w:szCs w:val="30"/>
        </w:rPr>
        <w:t>会计记账日是指合理评估该法律事件造成的利润损失而计提准备金或确认预计负债的日期。</w:t>
      </w:r>
    </w:p>
    <w:p w14:paraId="38354BA3" w14:textId="77777777" w:rsidR="006C0586" w:rsidRDefault="002A499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w:t>
      </w:r>
      <w:r>
        <w:rPr>
          <w:rFonts w:ascii="仿宋_GB2312" w:eastAsia="仿宋_GB2312" w:hAnsi="宋体" w:hint="eastAsia"/>
          <w:sz w:val="30"/>
          <w:szCs w:val="30"/>
        </w:rPr>
        <w:t>7</w:t>
      </w:r>
      <w:r>
        <w:rPr>
          <w:rFonts w:ascii="仿宋_GB2312" w:eastAsia="仿宋_GB2312" w:hAnsi="宋体" w:hint="eastAsia"/>
          <w:sz w:val="30"/>
          <w:szCs w:val="30"/>
        </w:rPr>
        <w:t>）由常见的操作风险损失事件或相关的跨年度操作风险损失事件造成的损失，应按会计记账日处理到相应年份。</w:t>
      </w:r>
    </w:p>
    <w:p w14:paraId="6FA38C32" w14:textId="77777777" w:rsidR="006C0586" w:rsidRDefault="002A4991">
      <w:pPr>
        <w:spacing w:line="480" w:lineRule="exact"/>
        <w:ind w:firstLineChars="200" w:firstLine="600"/>
        <w:rPr>
          <w:rFonts w:ascii="楷体_GB2312" w:eastAsia="楷体_GB2312" w:hAnsi="宋体"/>
          <w:sz w:val="30"/>
          <w:szCs w:val="30"/>
        </w:rPr>
      </w:pPr>
      <w:r>
        <w:rPr>
          <w:rFonts w:ascii="楷体_GB2312" w:eastAsia="楷体_GB2312" w:hAnsi="黑体" w:hint="eastAsia"/>
          <w:sz w:val="30"/>
          <w:szCs w:val="30"/>
        </w:rPr>
        <w:t>（四）操作风险损失事件类型</w:t>
      </w:r>
    </w:p>
    <w:p w14:paraId="70464E27" w14:textId="5809E296" w:rsidR="006C0586" w:rsidRDefault="002A4991">
      <w:pPr>
        <w:spacing w:line="480" w:lineRule="exact"/>
        <w:ind w:firstLineChars="200" w:firstLine="600"/>
        <w:rPr>
          <w:rFonts w:ascii="宋体" w:hAnsi="宋体"/>
          <w:sz w:val="30"/>
          <w:szCs w:val="30"/>
        </w:rPr>
      </w:pPr>
      <w:r>
        <w:rPr>
          <w:rFonts w:ascii="仿宋_GB2312" w:eastAsia="仿宋_GB2312" w:hAnsi="宋体" w:hint="eastAsia"/>
          <w:sz w:val="30"/>
          <w:szCs w:val="30"/>
        </w:rPr>
        <w:t>1</w:t>
      </w:r>
      <w:r>
        <w:rPr>
          <w:rFonts w:ascii="仿宋_GB2312" w:eastAsia="仿宋_GB2312" w:hAnsi="宋体" w:hint="eastAsia"/>
          <w:sz w:val="30"/>
          <w:szCs w:val="30"/>
        </w:rPr>
        <w:t>.</w:t>
      </w:r>
      <w:r>
        <w:rPr>
          <w:rFonts w:ascii="仿宋_GB2312" w:eastAsia="仿宋_GB2312" w:hAnsi="宋体" w:hint="eastAsia"/>
          <w:sz w:val="30"/>
          <w:szCs w:val="30"/>
        </w:rPr>
        <w:t>内部欺诈事件。指故意骗取、盗用财产或违反监管规章、法律或公司政策导致的损失事件，此类事件至少涉及内部一方，但不包括歧视及差别待遇事件。</w:t>
      </w:r>
    </w:p>
    <w:p w14:paraId="54310EE6" w14:textId="0E46789A" w:rsidR="006C0586" w:rsidRDefault="002A4991">
      <w:pPr>
        <w:spacing w:line="480" w:lineRule="exact"/>
        <w:ind w:firstLineChars="200" w:firstLine="600"/>
        <w:rPr>
          <w:rFonts w:ascii="宋体" w:hAnsi="宋体"/>
          <w:sz w:val="30"/>
          <w:szCs w:val="30"/>
        </w:rPr>
      </w:pPr>
      <w:r>
        <w:rPr>
          <w:rFonts w:ascii="仿宋_GB2312" w:eastAsia="仿宋_GB2312" w:hAnsi="宋体" w:hint="eastAsia"/>
          <w:sz w:val="30"/>
          <w:szCs w:val="30"/>
        </w:rPr>
        <w:t>2</w:t>
      </w:r>
      <w:r>
        <w:rPr>
          <w:rFonts w:ascii="仿宋_GB2312" w:eastAsia="仿宋_GB2312" w:hAnsi="宋体" w:hint="eastAsia"/>
          <w:sz w:val="30"/>
          <w:szCs w:val="30"/>
        </w:rPr>
        <w:t>.</w:t>
      </w:r>
      <w:r>
        <w:rPr>
          <w:rFonts w:ascii="仿宋_GB2312" w:eastAsia="仿宋_GB2312" w:hAnsi="宋体" w:hint="eastAsia"/>
          <w:sz w:val="30"/>
          <w:szCs w:val="30"/>
        </w:rPr>
        <w:t>外部欺诈事件。指第三方故意骗取、盗用、抢劫财产、伪造要件、攻击商业银行信息科技系统或逃避法律监管导致的损失事件。</w:t>
      </w:r>
    </w:p>
    <w:p w14:paraId="79157A92" w14:textId="408D52D5" w:rsidR="006C0586" w:rsidRDefault="002A4991">
      <w:pPr>
        <w:spacing w:line="480" w:lineRule="exact"/>
        <w:ind w:firstLineChars="200" w:firstLine="600"/>
        <w:rPr>
          <w:rFonts w:ascii="宋体" w:hAnsi="宋体"/>
          <w:sz w:val="30"/>
          <w:szCs w:val="30"/>
        </w:rPr>
      </w:pPr>
      <w:r>
        <w:rPr>
          <w:rFonts w:ascii="仿宋_GB2312" w:eastAsia="仿宋_GB2312" w:hAnsi="宋体" w:hint="eastAsia"/>
          <w:sz w:val="30"/>
          <w:szCs w:val="30"/>
        </w:rPr>
        <w:t>3</w:t>
      </w:r>
      <w:r>
        <w:rPr>
          <w:rFonts w:ascii="仿宋_GB2312" w:eastAsia="仿宋_GB2312" w:hAnsi="宋体" w:hint="eastAsia"/>
          <w:sz w:val="30"/>
          <w:szCs w:val="30"/>
        </w:rPr>
        <w:t>.</w:t>
      </w:r>
      <w:r>
        <w:rPr>
          <w:rFonts w:ascii="仿宋_GB2312" w:eastAsia="仿宋_GB2312" w:hAnsi="宋体" w:hint="eastAsia"/>
          <w:sz w:val="30"/>
          <w:szCs w:val="30"/>
        </w:rPr>
        <w:t>就业制度和工作场所安全事件。指违反就业、健康或安全方面的法律或协议，个人工伤赔付或者因歧视及差别待遇导致的损失事件。</w:t>
      </w:r>
    </w:p>
    <w:p w14:paraId="480C3E41" w14:textId="08AF99A3" w:rsidR="006C0586" w:rsidRDefault="002A4991">
      <w:pPr>
        <w:spacing w:line="480" w:lineRule="exact"/>
        <w:ind w:firstLineChars="200" w:firstLine="600"/>
        <w:rPr>
          <w:rFonts w:ascii="宋体" w:hAnsi="宋体"/>
          <w:sz w:val="30"/>
          <w:szCs w:val="30"/>
        </w:rPr>
      </w:pPr>
      <w:r>
        <w:rPr>
          <w:rFonts w:ascii="仿宋_GB2312" w:eastAsia="仿宋_GB2312" w:hAnsi="宋体" w:hint="eastAsia"/>
          <w:sz w:val="30"/>
          <w:szCs w:val="30"/>
        </w:rPr>
        <w:lastRenderedPageBreak/>
        <w:t>4</w:t>
      </w:r>
      <w:r>
        <w:rPr>
          <w:rFonts w:ascii="仿宋_GB2312" w:eastAsia="仿宋_GB2312" w:hAnsi="宋体" w:hint="eastAsia"/>
          <w:sz w:val="30"/>
          <w:szCs w:val="30"/>
        </w:rPr>
        <w:t>.</w:t>
      </w:r>
      <w:r>
        <w:rPr>
          <w:rFonts w:ascii="仿宋_GB2312" w:eastAsia="仿宋_GB2312" w:hAnsi="宋体" w:hint="eastAsia"/>
          <w:sz w:val="30"/>
          <w:szCs w:val="30"/>
        </w:rPr>
        <w:t>客户、产品和业务活动事件。指因未按有关规定造成未对特定客户履行份内义务（如诚信责任和适当性要求）或产品性质或设计缺陷导致的损失事件。</w:t>
      </w:r>
    </w:p>
    <w:p w14:paraId="18BD3056" w14:textId="53A5B70A" w:rsidR="006C0586" w:rsidRDefault="002A4991">
      <w:pPr>
        <w:spacing w:line="480" w:lineRule="exact"/>
        <w:ind w:firstLineChars="200" w:firstLine="600"/>
        <w:rPr>
          <w:rFonts w:ascii="宋体" w:hAnsi="宋体"/>
          <w:sz w:val="30"/>
          <w:szCs w:val="30"/>
        </w:rPr>
      </w:pPr>
      <w:r>
        <w:rPr>
          <w:rFonts w:ascii="仿宋_GB2312" w:eastAsia="仿宋_GB2312" w:hAnsi="宋体" w:hint="eastAsia"/>
          <w:sz w:val="30"/>
          <w:szCs w:val="30"/>
        </w:rPr>
        <w:t>5</w:t>
      </w:r>
      <w:r>
        <w:rPr>
          <w:rFonts w:ascii="仿宋_GB2312" w:eastAsia="仿宋_GB2312" w:hAnsi="宋体" w:hint="eastAsia"/>
          <w:sz w:val="30"/>
          <w:szCs w:val="30"/>
        </w:rPr>
        <w:t>.</w:t>
      </w:r>
      <w:r>
        <w:rPr>
          <w:rFonts w:ascii="仿宋_GB2312" w:eastAsia="仿宋_GB2312" w:hAnsi="宋体" w:hint="eastAsia"/>
          <w:sz w:val="30"/>
          <w:szCs w:val="30"/>
        </w:rPr>
        <w:t>实物资产的损坏。指因自然灾害或其他事件（如恐怖袭击）导致实物资产丢失或毁坏的损失事件。</w:t>
      </w:r>
    </w:p>
    <w:p w14:paraId="2CF41C39" w14:textId="176BD6A6" w:rsidR="006C0586" w:rsidRDefault="002A4991">
      <w:pPr>
        <w:spacing w:line="480" w:lineRule="exact"/>
        <w:ind w:firstLineChars="200" w:firstLine="600"/>
        <w:rPr>
          <w:rFonts w:ascii="宋体" w:hAnsi="宋体"/>
          <w:sz w:val="30"/>
          <w:szCs w:val="30"/>
        </w:rPr>
      </w:pPr>
      <w:r>
        <w:rPr>
          <w:rFonts w:ascii="仿宋_GB2312" w:eastAsia="仿宋_GB2312" w:hAnsi="宋体" w:hint="eastAsia"/>
          <w:sz w:val="30"/>
          <w:szCs w:val="30"/>
        </w:rPr>
        <w:t>6</w:t>
      </w:r>
      <w:r>
        <w:rPr>
          <w:rFonts w:ascii="仿宋_GB2312" w:eastAsia="仿宋_GB2312" w:hAnsi="宋体" w:hint="eastAsia"/>
          <w:sz w:val="30"/>
          <w:szCs w:val="30"/>
        </w:rPr>
        <w:t>.</w:t>
      </w:r>
      <w:r>
        <w:rPr>
          <w:rFonts w:ascii="仿宋_GB2312" w:eastAsia="仿宋_GB2312" w:hAnsi="宋体" w:hint="eastAsia"/>
          <w:sz w:val="30"/>
          <w:szCs w:val="30"/>
        </w:rPr>
        <w:t>信息科技系统事件。指因信息科技系统生产运行、应用开发、安全管理以及由于软件产品、硬件设备、服务提供商等第三方因素，造成系统无法正常办理业务或系统速度异常所导致的损失事件。</w:t>
      </w:r>
    </w:p>
    <w:p w14:paraId="2BEB8D67" w14:textId="1F1653E1" w:rsidR="006C0586" w:rsidRDefault="002A4991">
      <w:pPr>
        <w:spacing w:line="480" w:lineRule="exact"/>
        <w:ind w:firstLineChars="200" w:firstLine="600"/>
        <w:rPr>
          <w:rFonts w:ascii="宋体" w:hAnsi="宋体"/>
          <w:sz w:val="30"/>
          <w:szCs w:val="30"/>
        </w:rPr>
      </w:pPr>
      <w:r>
        <w:rPr>
          <w:rFonts w:ascii="仿宋_GB2312" w:eastAsia="仿宋_GB2312" w:hAnsi="宋体" w:hint="eastAsia"/>
          <w:sz w:val="30"/>
          <w:szCs w:val="30"/>
        </w:rPr>
        <w:t>7</w:t>
      </w:r>
      <w:r>
        <w:rPr>
          <w:rFonts w:ascii="仿宋_GB2312" w:eastAsia="仿宋_GB2312" w:hAnsi="宋体" w:hint="eastAsia"/>
          <w:sz w:val="30"/>
          <w:szCs w:val="30"/>
        </w:rPr>
        <w:t>.</w:t>
      </w:r>
      <w:r>
        <w:rPr>
          <w:rFonts w:ascii="仿宋_GB2312" w:eastAsia="仿宋_GB2312" w:hAnsi="宋体" w:hint="eastAsia"/>
          <w:sz w:val="30"/>
          <w:szCs w:val="30"/>
        </w:rPr>
        <w:t>执行、交割和流程管理事件。指因交易处理或流程管理失败，以及与交易对手方、外部供应商及销售商发生纠纷导</w:t>
      </w:r>
      <w:r>
        <w:rPr>
          <w:rFonts w:ascii="仿宋_GB2312" w:eastAsia="仿宋_GB2312" w:hAnsi="宋体" w:hint="eastAsia"/>
          <w:sz w:val="30"/>
          <w:szCs w:val="30"/>
        </w:rPr>
        <w:t>致的损失事件。</w:t>
      </w:r>
    </w:p>
    <w:p w14:paraId="069C61F7" w14:textId="77777777" w:rsidR="006C0586" w:rsidRDefault="002A4991">
      <w:pPr>
        <w:jc w:val="center"/>
        <w:rPr>
          <w:rFonts w:ascii="楷体_GB2312" w:eastAsia="楷体_GB2312" w:hAnsi="宋体"/>
          <w:b/>
          <w:sz w:val="28"/>
          <w:szCs w:val="28"/>
        </w:rPr>
      </w:pPr>
      <w:r>
        <w:rPr>
          <w:rFonts w:ascii="楷体_GB2312" w:eastAsia="楷体_GB2312" w:hAnsi="宋体" w:hint="eastAsia"/>
          <w:b/>
          <w:sz w:val="28"/>
          <w:szCs w:val="28"/>
        </w:rPr>
        <w:t>表</w:t>
      </w:r>
      <w:r>
        <w:rPr>
          <w:rFonts w:ascii="楷体_GB2312" w:eastAsia="楷体_GB2312" w:hAnsi="宋体" w:hint="eastAsia"/>
          <w:b/>
          <w:sz w:val="28"/>
          <w:szCs w:val="28"/>
        </w:rPr>
        <w:t xml:space="preserve">2 </w:t>
      </w:r>
      <w:r>
        <w:rPr>
          <w:rFonts w:ascii="楷体_GB2312" w:eastAsia="楷体_GB2312" w:hAnsi="宋体" w:hint="eastAsia"/>
          <w:b/>
          <w:sz w:val="28"/>
          <w:szCs w:val="28"/>
        </w:rPr>
        <w:t>操作风险损失事件类型目录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83"/>
        <w:gridCol w:w="1342"/>
        <w:gridCol w:w="1276"/>
        <w:gridCol w:w="3685"/>
        <w:gridCol w:w="1120"/>
      </w:tblGrid>
      <w:tr w:rsidR="006C0586" w14:paraId="074BDE33" w14:textId="77777777">
        <w:trPr>
          <w:trHeight w:val="480"/>
          <w:tblHeader/>
          <w:jc w:val="center"/>
        </w:trPr>
        <w:tc>
          <w:tcPr>
            <w:tcW w:w="1083" w:type="dxa"/>
            <w:tcMar>
              <w:top w:w="15" w:type="dxa"/>
              <w:left w:w="15" w:type="dxa"/>
              <w:bottom w:w="0" w:type="dxa"/>
              <w:right w:w="15" w:type="dxa"/>
            </w:tcMar>
            <w:vAlign w:val="center"/>
          </w:tcPr>
          <w:p w14:paraId="38670763" w14:textId="77777777" w:rsidR="006C0586" w:rsidRDefault="002A4991">
            <w:pPr>
              <w:jc w:val="center"/>
              <w:rPr>
                <w:rFonts w:ascii="宋体" w:hAnsi="宋体" w:cs="Arial Unicode MS"/>
                <w:b/>
                <w:sz w:val="24"/>
                <w:szCs w:val="24"/>
              </w:rPr>
            </w:pPr>
            <w:r>
              <w:rPr>
                <w:rFonts w:ascii="宋体" w:hAnsi="宋体" w:hint="eastAsia"/>
                <w:b/>
                <w:sz w:val="24"/>
                <w:szCs w:val="24"/>
              </w:rPr>
              <w:t>1</w:t>
            </w:r>
            <w:r>
              <w:rPr>
                <w:rFonts w:ascii="宋体" w:hAnsi="宋体" w:hint="eastAsia"/>
                <w:b/>
                <w:sz w:val="24"/>
                <w:szCs w:val="24"/>
              </w:rPr>
              <w:t>级目录</w:t>
            </w:r>
          </w:p>
        </w:tc>
        <w:tc>
          <w:tcPr>
            <w:tcW w:w="1342" w:type="dxa"/>
            <w:tcMar>
              <w:top w:w="15" w:type="dxa"/>
              <w:left w:w="15" w:type="dxa"/>
              <w:bottom w:w="0" w:type="dxa"/>
              <w:right w:w="15" w:type="dxa"/>
            </w:tcMar>
            <w:vAlign w:val="center"/>
          </w:tcPr>
          <w:p w14:paraId="639345D1" w14:textId="77777777" w:rsidR="006C0586" w:rsidRDefault="002A4991">
            <w:pPr>
              <w:ind w:leftChars="-84" w:left="-27" w:hangingChars="62" w:hanging="149"/>
              <w:jc w:val="center"/>
              <w:rPr>
                <w:rFonts w:ascii="宋体" w:hAnsi="宋体"/>
                <w:b/>
                <w:sz w:val="24"/>
                <w:szCs w:val="24"/>
              </w:rPr>
            </w:pPr>
            <w:r>
              <w:rPr>
                <w:rFonts w:ascii="宋体" w:hAnsi="宋体" w:hint="eastAsia"/>
                <w:b/>
                <w:sz w:val="24"/>
                <w:szCs w:val="24"/>
              </w:rPr>
              <w:t>简要解释</w:t>
            </w:r>
          </w:p>
        </w:tc>
        <w:tc>
          <w:tcPr>
            <w:tcW w:w="1276" w:type="dxa"/>
            <w:tcMar>
              <w:top w:w="15" w:type="dxa"/>
              <w:left w:w="15" w:type="dxa"/>
              <w:bottom w:w="0" w:type="dxa"/>
              <w:right w:w="15" w:type="dxa"/>
            </w:tcMar>
            <w:vAlign w:val="center"/>
          </w:tcPr>
          <w:p w14:paraId="23EA4F80" w14:textId="77777777" w:rsidR="006C0586" w:rsidRDefault="002A4991">
            <w:pPr>
              <w:ind w:leftChars="-101" w:left="-63" w:hangingChars="62" w:hanging="149"/>
              <w:jc w:val="center"/>
              <w:rPr>
                <w:rFonts w:ascii="宋体" w:hAnsi="宋体"/>
                <w:b/>
                <w:sz w:val="24"/>
                <w:szCs w:val="24"/>
              </w:rPr>
            </w:pPr>
            <w:r>
              <w:rPr>
                <w:rFonts w:ascii="宋体" w:hAnsi="宋体" w:hint="eastAsia"/>
                <w:b/>
                <w:sz w:val="24"/>
                <w:szCs w:val="24"/>
              </w:rPr>
              <w:t>2</w:t>
            </w:r>
            <w:r>
              <w:rPr>
                <w:rFonts w:ascii="宋体" w:hAnsi="宋体" w:hint="eastAsia"/>
                <w:b/>
                <w:sz w:val="24"/>
                <w:szCs w:val="24"/>
              </w:rPr>
              <w:t>级目录</w:t>
            </w:r>
          </w:p>
        </w:tc>
        <w:tc>
          <w:tcPr>
            <w:tcW w:w="3685" w:type="dxa"/>
            <w:tcMar>
              <w:top w:w="15" w:type="dxa"/>
              <w:left w:w="15" w:type="dxa"/>
              <w:bottom w:w="0" w:type="dxa"/>
              <w:right w:w="15" w:type="dxa"/>
            </w:tcMar>
            <w:vAlign w:val="center"/>
          </w:tcPr>
          <w:p w14:paraId="6EF89C8A" w14:textId="77777777" w:rsidR="006C0586" w:rsidRDefault="002A4991">
            <w:pPr>
              <w:jc w:val="center"/>
              <w:rPr>
                <w:rFonts w:ascii="宋体" w:hAnsi="宋体"/>
                <w:b/>
                <w:sz w:val="24"/>
                <w:szCs w:val="24"/>
              </w:rPr>
            </w:pPr>
            <w:r>
              <w:rPr>
                <w:rFonts w:ascii="宋体" w:hAnsi="宋体" w:hint="eastAsia"/>
                <w:b/>
                <w:sz w:val="24"/>
                <w:szCs w:val="24"/>
              </w:rPr>
              <w:t>3</w:t>
            </w:r>
            <w:r>
              <w:rPr>
                <w:rFonts w:ascii="宋体" w:hAnsi="宋体" w:hint="eastAsia"/>
                <w:b/>
                <w:sz w:val="24"/>
                <w:szCs w:val="24"/>
              </w:rPr>
              <w:t>级目录</w:t>
            </w:r>
          </w:p>
        </w:tc>
        <w:tc>
          <w:tcPr>
            <w:tcW w:w="1120" w:type="dxa"/>
            <w:tcMar>
              <w:top w:w="15" w:type="dxa"/>
              <w:left w:w="15" w:type="dxa"/>
              <w:bottom w:w="0" w:type="dxa"/>
              <w:right w:w="15" w:type="dxa"/>
            </w:tcMar>
            <w:vAlign w:val="center"/>
          </w:tcPr>
          <w:p w14:paraId="529A5F6E" w14:textId="77777777" w:rsidR="006C0586" w:rsidRDefault="002A4991">
            <w:pPr>
              <w:ind w:hanging="1"/>
              <w:jc w:val="center"/>
              <w:rPr>
                <w:rFonts w:ascii="宋体" w:hAnsi="宋体"/>
                <w:b/>
                <w:sz w:val="24"/>
                <w:szCs w:val="24"/>
              </w:rPr>
            </w:pPr>
            <w:r>
              <w:rPr>
                <w:rFonts w:ascii="宋体" w:hAnsi="宋体" w:hint="eastAsia"/>
                <w:b/>
                <w:sz w:val="24"/>
                <w:szCs w:val="24"/>
              </w:rPr>
              <w:t>编号示例</w:t>
            </w:r>
          </w:p>
        </w:tc>
      </w:tr>
      <w:tr w:rsidR="006C0586" w14:paraId="1EBBAF42" w14:textId="77777777">
        <w:trPr>
          <w:trHeight w:val="240"/>
          <w:jc w:val="center"/>
        </w:trPr>
        <w:tc>
          <w:tcPr>
            <w:tcW w:w="1083" w:type="dxa"/>
            <w:vMerge w:val="restart"/>
            <w:tcMar>
              <w:top w:w="15" w:type="dxa"/>
              <w:left w:w="15" w:type="dxa"/>
              <w:bottom w:w="0" w:type="dxa"/>
              <w:right w:w="15" w:type="dxa"/>
            </w:tcMar>
            <w:vAlign w:val="center"/>
          </w:tcPr>
          <w:p w14:paraId="0497F8D6" w14:textId="77777777" w:rsidR="006C0586" w:rsidRDefault="002A4991">
            <w:pPr>
              <w:jc w:val="left"/>
              <w:rPr>
                <w:rFonts w:ascii="宋体" w:hAnsi="宋体"/>
                <w:sz w:val="24"/>
                <w:szCs w:val="24"/>
              </w:rPr>
            </w:pPr>
            <w:r>
              <w:rPr>
                <w:rFonts w:ascii="宋体" w:hAnsi="宋体" w:hint="eastAsia"/>
                <w:sz w:val="24"/>
                <w:szCs w:val="24"/>
              </w:rPr>
              <w:t>内部欺诈</w:t>
            </w:r>
          </w:p>
        </w:tc>
        <w:tc>
          <w:tcPr>
            <w:tcW w:w="1342" w:type="dxa"/>
            <w:vMerge w:val="restart"/>
            <w:tcMar>
              <w:top w:w="15" w:type="dxa"/>
              <w:left w:w="15" w:type="dxa"/>
              <w:bottom w:w="0" w:type="dxa"/>
              <w:right w:w="15" w:type="dxa"/>
            </w:tcMar>
            <w:vAlign w:val="center"/>
          </w:tcPr>
          <w:p w14:paraId="5531E6F5" w14:textId="77777777" w:rsidR="006C0586" w:rsidRDefault="002A4991">
            <w:pPr>
              <w:jc w:val="left"/>
              <w:rPr>
                <w:rFonts w:ascii="宋体" w:hAnsi="宋体"/>
                <w:sz w:val="24"/>
                <w:szCs w:val="24"/>
              </w:rPr>
            </w:pPr>
            <w:r>
              <w:rPr>
                <w:rFonts w:ascii="宋体" w:hAnsi="宋体" w:hint="eastAsia"/>
                <w:sz w:val="24"/>
                <w:szCs w:val="24"/>
              </w:rPr>
              <w:t>故意骗取、盗用财产或违反监管规章、法律或公司政策导致的损失，此类事件至少涉及内部一方，但不包括歧视及差别待遇事件</w:t>
            </w:r>
          </w:p>
        </w:tc>
        <w:tc>
          <w:tcPr>
            <w:tcW w:w="1276" w:type="dxa"/>
            <w:vMerge w:val="restart"/>
            <w:tcMar>
              <w:top w:w="15" w:type="dxa"/>
              <w:left w:w="15" w:type="dxa"/>
              <w:bottom w:w="0" w:type="dxa"/>
              <w:right w:w="15" w:type="dxa"/>
            </w:tcMar>
            <w:vAlign w:val="center"/>
          </w:tcPr>
          <w:p w14:paraId="76762E33" w14:textId="77777777" w:rsidR="006C0586" w:rsidRDefault="002A4991">
            <w:pPr>
              <w:jc w:val="left"/>
              <w:rPr>
                <w:rFonts w:ascii="宋体" w:hAnsi="宋体"/>
                <w:sz w:val="24"/>
                <w:szCs w:val="24"/>
              </w:rPr>
            </w:pPr>
            <w:r>
              <w:rPr>
                <w:rFonts w:ascii="宋体" w:hAnsi="宋体" w:hint="eastAsia"/>
                <w:sz w:val="24"/>
                <w:szCs w:val="24"/>
              </w:rPr>
              <w:t>行为未经授权</w:t>
            </w:r>
          </w:p>
        </w:tc>
        <w:tc>
          <w:tcPr>
            <w:tcW w:w="3685" w:type="dxa"/>
            <w:tcMar>
              <w:top w:w="15" w:type="dxa"/>
              <w:left w:w="15" w:type="dxa"/>
              <w:bottom w:w="0" w:type="dxa"/>
              <w:right w:w="15" w:type="dxa"/>
            </w:tcMar>
            <w:vAlign w:val="center"/>
          </w:tcPr>
          <w:p w14:paraId="2ED75BA1" w14:textId="77777777" w:rsidR="006C0586" w:rsidRDefault="002A4991">
            <w:pPr>
              <w:jc w:val="left"/>
              <w:rPr>
                <w:rFonts w:ascii="宋体" w:hAnsi="宋体"/>
                <w:sz w:val="24"/>
                <w:szCs w:val="24"/>
              </w:rPr>
            </w:pPr>
            <w:r>
              <w:rPr>
                <w:rFonts w:ascii="宋体" w:hAnsi="宋体" w:hint="eastAsia"/>
                <w:sz w:val="24"/>
                <w:szCs w:val="24"/>
              </w:rPr>
              <w:t>故意隐瞒交易</w:t>
            </w:r>
          </w:p>
        </w:tc>
        <w:tc>
          <w:tcPr>
            <w:tcW w:w="1120" w:type="dxa"/>
            <w:tcMar>
              <w:top w:w="15" w:type="dxa"/>
              <w:left w:w="15" w:type="dxa"/>
              <w:bottom w:w="0" w:type="dxa"/>
              <w:right w:w="15" w:type="dxa"/>
            </w:tcMar>
            <w:vAlign w:val="center"/>
          </w:tcPr>
          <w:p w14:paraId="16E30822" w14:textId="77777777" w:rsidR="006C0586" w:rsidRDefault="002A4991">
            <w:pPr>
              <w:ind w:hanging="1"/>
              <w:jc w:val="center"/>
              <w:rPr>
                <w:rFonts w:ascii="宋体" w:hAnsi="宋体"/>
                <w:sz w:val="24"/>
                <w:szCs w:val="24"/>
              </w:rPr>
            </w:pPr>
            <w:r>
              <w:rPr>
                <w:rFonts w:ascii="宋体" w:hAnsi="宋体" w:hint="eastAsia"/>
                <w:sz w:val="24"/>
                <w:szCs w:val="24"/>
              </w:rPr>
              <w:t>1.1.1</w:t>
            </w:r>
          </w:p>
        </w:tc>
      </w:tr>
      <w:tr w:rsidR="006C0586" w14:paraId="377BCE58" w14:textId="77777777">
        <w:trPr>
          <w:trHeight w:val="378"/>
          <w:jc w:val="center"/>
        </w:trPr>
        <w:tc>
          <w:tcPr>
            <w:tcW w:w="1083" w:type="dxa"/>
            <w:vMerge/>
            <w:vAlign w:val="center"/>
          </w:tcPr>
          <w:p w14:paraId="213F4594" w14:textId="77777777" w:rsidR="006C0586" w:rsidRDefault="006C0586">
            <w:pPr>
              <w:jc w:val="left"/>
              <w:rPr>
                <w:rFonts w:ascii="宋体" w:hAnsi="宋体"/>
                <w:sz w:val="24"/>
                <w:szCs w:val="24"/>
              </w:rPr>
            </w:pPr>
          </w:p>
        </w:tc>
        <w:tc>
          <w:tcPr>
            <w:tcW w:w="1342" w:type="dxa"/>
            <w:vMerge/>
            <w:vAlign w:val="center"/>
          </w:tcPr>
          <w:p w14:paraId="135D0700" w14:textId="77777777" w:rsidR="006C0586" w:rsidRDefault="006C0586">
            <w:pPr>
              <w:jc w:val="left"/>
              <w:rPr>
                <w:rFonts w:ascii="宋体" w:hAnsi="宋体"/>
                <w:sz w:val="24"/>
                <w:szCs w:val="24"/>
              </w:rPr>
            </w:pPr>
          </w:p>
        </w:tc>
        <w:tc>
          <w:tcPr>
            <w:tcW w:w="1276" w:type="dxa"/>
            <w:vMerge/>
            <w:vAlign w:val="center"/>
          </w:tcPr>
          <w:p w14:paraId="72E2425F"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6D191944" w14:textId="77777777" w:rsidR="006C0586" w:rsidRDefault="002A4991">
            <w:pPr>
              <w:jc w:val="left"/>
              <w:rPr>
                <w:rFonts w:ascii="宋体" w:hAnsi="宋体"/>
                <w:sz w:val="24"/>
                <w:szCs w:val="24"/>
              </w:rPr>
            </w:pPr>
            <w:r>
              <w:rPr>
                <w:rFonts w:ascii="宋体" w:hAnsi="宋体" w:hint="eastAsia"/>
                <w:sz w:val="24"/>
                <w:szCs w:val="24"/>
              </w:rPr>
              <w:t>未经授权交易导致资金损失</w:t>
            </w:r>
          </w:p>
        </w:tc>
        <w:tc>
          <w:tcPr>
            <w:tcW w:w="1120" w:type="dxa"/>
            <w:tcMar>
              <w:top w:w="15" w:type="dxa"/>
              <w:left w:w="15" w:type="dxa"/>
              <w:bottom w:w="0" w:type="dxa"/>
              <w:right w:w="15" w:type="dxa"/>
            </w:tcMar>
            <w:vAlign w:val="center"/>
          </w:tcPr>
          <w:p w14:paraId="76EB2F20" w14:textId="77777777" w:rsidR="006C0586" w:rsidRDefault="002A4991">
            <w:pPr>
              <w:ind w:hanging="1"/>
              <w:jc w:val="center"/>
              <w:rPr>
                <w:rFonts w:ascii="宋体" w:hAnsi="宋体"/>
                <w:sz w:val="24"/>
                <w:szCs w:val="24"/>
              </w:rPr>
            </w:pPr>
            <w:r>
              <w:rPr>
                <w:rFonts w:ascii="宋体" w:hAnsi="宋体" w:hint="eastAsia"/>
                <w:sz w:val="24"/>
                <w:szCs w:val="24"/>
              </w:rPr>
              <w:t>1.1.2</w:t>
            </w:r>
          </w:p>
        </w:tc>
      </w:tr>
      <w:tr w:rsidR="006C0586" w14:paraId="60F395C3" w14:textId="77777777">
        <w:trPr>
          <w:trHeight w:val="240"/>
          <w:jc w:val="center"/>
        </w:trPr>
        <w:tc>
          <w:tcPr>
            <w:tcW w:w="1083" w:type="dxa"/>
            <w:vMerge/>
            <w:vAlign w:val="center"/>
          </w:tcPr>
          <w:p w14:paraId="23A7D937" w14:textId="77777777" w:rsidR="006C0586" w:rsidRDefault="006C0586">
            <w:pPr>
              <w:jc w:val="left"/>
              <w:rPr>
                <w:rFonts w:ascii="宋体" w:hAnsi="宋体"/>
                <w:sz w:val="24"/>
                <w:szCs w:val="24"/>
              </w:rPr>
            </w:pPr>
          </w:p>
        </w:tc>
        <w:tc>
          <w:tcPr>
            <w:tcW w:w="1342" w:type="dxa"/>
            <w:vMerge/>
            <w:vAlign w:val="center"/>
          </w:tcPr>
          <w:p w14:paraId="7944E540" w14:textId="77777777" w:rsidR="006C0586" w:rsidRDefault="006C0586">
            <w:pPr>
              <w:jc w:val="left"/>
              <w:rPr>
                <w:rFonts w:ascii="宋体" w:hAnsi="宋体"/>
                <w:sz w:val="24"/>
                <w:szCs w:val="24"/>
              </w:rPr>
            </w:pPr>
          </w:p>
        </w:tc>
        <w:tc>
          <w:tcPr>
            <w:tcW w:w="1276" w:type="dxa"/>
            <w:vMerge/>
            <w:vAlign w:val="center"/>
          </w:tcPr>
          <w:p w14:paraId="631BB305"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38AFC0E0" w14:textId="77777777" w:rsidR="006C0586" w:rsidRDefault="002A4991">
            <w:pPr>
              <w:jc w:val="left"/>
              <w:rPr>
                <w:rFonts w:ascii="宋体" w:hAnsi="宋体"/>
                <w:sz w:val="24"/>
                <w:szCs w:val="24"/>
              </w:rPr>
            </w:pPr>
            <w:r>
              <w:rPr>
                <w:rFonts w:ascii="宋体" w:hAnsi="宋体" w:hint="eastAsia"/>
                <w:sz w:val="24"/>
                <w:szCs w:val="24"/>
              </w:rPr>
              <w:t>故意错误估价</w:t>
            </w:r>
          </w:p>
        </w:tc>
        <w:tc>
          <w:tcPr>
            <w:tcW w:w="1120" w:type="dxa"/>
            <w:tcMar>
              <w:top w:w="15" w:type="dxa"/>
              <w:left w:w="15" w:type="dxa"/>
              <w:bottom w:w="0" w:type="dxa"/>
              <w:right w:w="15" w:type="dxa"/>
            </w:tcMar>
            <w:vAlign w:val="center"/>
          </w:tcPr>
          <w:p w14:paraId="49872718" w14:textId="77777777" w:rsidR="006C0586" w:rsidRDefault="002A4991">
            <w:pPr>
              <w:ind w:hanging="1"/>
              <w:jc w:val="center"/>
              <w:rPr>
                <w:rFonts w:ascii="宋体" w:hAnsi="宋体"/>
                <w:sz w:val="24"/>
                <w:szCs w:val="24"/>
              </w:rPr>
            </w:pPr>
            <w:r>
              <w:rPr>
                <w:rFonts w:ascii="宋体" w:hAnsi="宋体" w:hint="eastAsia"/>
                <w:sz w:val="24"/>
                <w:szCs w:val="24"/>
              </w:rPr>
              <w:t>1.1.3</w:t>
            </w:r>
          </w:p>
        </w:tc>
      </w:tr>
      <w:tr w:rsidR="006C0586" w14:paraId="65CADB6C" w14:textId="77777777">
        <w:trPr>
          <w:trHeight w:val="240"/>
          <w:jc w:val="center"/>
        </w:trPr>
        <w:tc>
          <w:tcPr>
            <w:tcW w:w="1083" w:type="dxa"/>
            <w:vMerge/>
            <w:vAlign w:val="center"/>
          </w:tcPr>
          <w:p w14:paraId="7BC55611" w14:textId="77777777" w:rsidR="006C0586" w:rsidRDefault="006C0586">
            <w:pPr>
              <w:jc w:val="left"/>
              <w:rPr>
                <w:rFonts w:ascii="宋体" w:hAnsi="宋体"/>
                <w:sz w:val="24"/>
                <w:szCs w:val="24"/>
              </w:rPr>
            </w:pPr>
          </w:p>
        </w:tc>
        <w:tc>
          <w:tcPr>
            <w:tcW w:w="1342" w:type="dxa"/>
            <w:vMerge/>
            <w:vAlign w:val="center"/>
          </w:tcPr>
          <w:p w14:paraId="5C83D085" w14:textId="77777777" w:rsidR="006C0586" w:rsidRDefault="006C0586">
            <w:pPr>
              <w:jc w:val="left"/>
              <w:rPr>
                <w:rFonts w:ascii="宋体" w:hAnsi="宋体"/>
                <w:sz w:val="24"/>
                <w:szCs w:val="24"/>
              </w:rPr>
            </w:pPr>
          </w:p>
        </w:tc>
        <w:tc>
          <w:tcPr>
            <w:tcW w:w="1276" w:type="dxa"/>
            <w:vMerge/>
            <w:vAlign w:val="center"/>
          </w:tcPr>
          <w:p w14:paraId="47E37261"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7BA7DAF0" w14:textId="77777777" w:rsidR="006C0586" w:rsidRDefault="002A4991">
            <w:pPr>
              <w:jc w:val="left"/>
              <w:rPr>
                <w:rFonts w:ascii="宋体" w:hAnsi="宋体"/>
                <w:sz w:val="24"/>
                <w:szCs w:val="24"/>
              </w:rPr>
            </w:pPr>
            <w:r>
              <w:rPr>
                <w:rFonts w:ascii="宋体" w:hAnsi="宋体" w:hint="eastAsia"/>
                <w:sz w:val="24"/>
                <w:szCs w:val="24"/>
              </w:rPr>
              <w:t>其他</w:t>
            </w:r>
          </w:p>
        </w:tc>
        <w:tc>
          <w:tcPr>
            <w:tcW w:w="1120" w:type="dxa"/>
            <w:tcMar>
              <w:top w:w="15" w:type="dxa"/>
              <w:left w:w="15" w:type="dxa"/>
              <w:bottom w:w="0" w:type="dxa"/>
              <w:right w:w="15" w:type="dxa"/>
            </w:tcMar>
            <w:vAlign w:val="center"/>
          </w:tcPr>
          <w:p w14:paraId="71871202" w14:textId="77777777" w:rsidR="006C0586" w:rsidRDefault="002A4991">
            <w:pPr>
              <w:ind w:hanging="1"/>
              <w:jc w:val="center"/>
              <w:rPr>
                <w:rFonts w:ascii="宋体" w:hAnsi="宋体"/>
                <w:sz w:val="24"/>
                <w:szCs w:val="24"/>
              </w:rPr>
            </w:pPr>
            <w:r>
              <w:rPr>
                <w:rFonts w:ascii="宋体" w:hAnsi="宋体" w:hint="eastAsia"/>
                <w:sz w:val="24"/>
                <w:szCs w:val="24"/>
              </w:rPr>
              <w:t>1.1.4</w:t>
            </w:r>
          </w:p>
        </w:tc>
      </w:tr>
      <w:tr w:rsidR="006C0586" w14:paraId="5E2CB1A9" w14:textId="77777777">
        <w:trPr>
          <w:trHeight w:val="240"/>
          <w:jc w:val="center"/>
        </w:trPr>
        <w:tc>
          <w:tcPr>
            <w:tcW w:w="1083" w:type="dxa"/>
            <w:vMerge/>
            <w:vAlign w:val="center"/>
          </w:tcPr>
          <w:p w14:paraId="3250B273" w14:textId="77777777" w:rsidR="006C0586" w:rsidRDefault="006C0586">
            <w:pPr>
              <w:jc w:val="left"/>
              <w:rPr>
                <w:rFonts w:ascii="宋体" w:hAnsi="宋体"/>
                <w:sz w:val="24"/>
                <w:szCs w:val="24"/>
              </w:rPr>
            </w:pPr>
          </w:p>
        </w:tc>
        <w:tc>
          <w:tcPr>
            <w:tcW w:w="1342" w:type="dxa"/>
            <w:vMerge/>
            <w:vAlign w:val="center"/>
          </w:tcPr>
          <w:p w14:paraId="5CDAB50D" w14:textId="77777777" w:rsidR="006C0586" w:rsidRDefault="006C0586">
            <w:pPr>
              <w:jc w:val="left"/>
              <w:rPr>
                <w:rFonts w:ascii="宋体" w:hAnsi="宋体"/>
                <w:sz w:val="24"/>
                <w:szCs w:val="24"/>
              </w:rPr>
            </w:pPr>
          </w:p>
        </w:tc>
        <w:tc>
          <w:tcPr>
            <w:tcW w:w="1276" w:type="dxa"/>
            <w:vMerge w:val="restart"/>
            <w:tcMar>
              <w:top w:w="15" w:type="dxa"/>
              <w:left w:w="15" w:type="dxa"/>
              <w:bottom w:w="0" w:type="dxa"/>
              <w:right w:w="15" w:type="dxa"/>
            </w:tcMar>
            <w:vAlign w:val="center"/>
          </w:tcPr>
          <w:p w14:paraId="4D60944E" w14:textId="77777777" w:rsidR="006C0586" w:rsidRDefault="002A4991">
            <w:pPr>
              <w:jc w:val="left"/>
              <w:rPr>
                <w:rFonts w:ascii="宋体" w:hAnsi="宋体"/>
                <w:sz w:val="24"/>
                <w:szCs w:val="24"/>
              </w:rPr>
            </w:pPr>
            <w:r>
              <w:rPr>
                <w:rFonts w:ascii="宋体" w:hAnsi="宋体" w:hint="eastAsia"/>
                <w:sz w:val="24"/>
                <w:szCs w:val="24"/>
              </w:rPr>
              <w:t>盗窃和欺诈</w:t>
            </w:r>
          </w:p>
        </w:tc>
        <w:tc>
          <w:tcPr>
            <w:tcW w:w="3685" w:type="dxa"/>
            <w:tcMar>
              <w:top w:w="15" w:type="dxa"/>
              <w:left w:w="15" w:type="dxa"/>
              <w:bottom w:w="0" w:type="dxa"/>
              <w:right w:w="15" w:type="dxa"/>
            </w:tcMar>
            <w:vAlign w:val="center"/>
          </w:tcPr>
          <w:p w14:paraId="0D265359" w14:textId="77777777" w:rsidR="006C0586" w:rsidRDefault="002A4991">
            <w:pPr>
              <w:jc w:val="left"/>
              <w:rPr>
                <w:rFonts w:ascii="宋体" w:hAnsi="宋体"/>
                <w:sz w:val="24"/>
                <w:szCs w:val="24"/>
              </w:rPr>
            </w:pPr>
            <w:r>
              <w:rPr>
                <w:rFonts w:ascii="宋体" w:hAnsi="宋体" w:hint="eastAsia"/>
                <w:sz w:val="24"/>
                <w:szCs w:val="24"/>
              </w:rPr>
              <w:t>欺诈</w:t>
            </w:r>
            <w:r>
              <w:rPr>
                <w:rFonts w:ascii="宋体" w:hAnsi="宋体" w:hint="eastAsia"/>
                <w:sz w:val="24"/>
                <w:szCs w:val="24"/>
              </w:rPr>
              <w:t>/</w:t>
            </w:r>
            <w:r>
              <w:rPr>
                <w:rFonts w:ascii="宋体" w:hAnsi="宋体" w:hint="eastAsia"/>
                <w:sz w:val="24"/>
                <w:szCs w:val="24"/>
              </w:rPr>
              <w:t>信用欺诈</w:t>
            </w:r>
            <w:r>
              <w:rPr>
                <w:rFonts w:ascii="宋体" w:hAnsi="宋体" w:hint="eastAsia"/>
                <w:sz w:val="24"/>
                <w:szCs w:val="24"/>
              </w:rPr>
              <w:t>/</w:t>
            </w:r>
            <w:r>
              <w:rPr>
                <w:rFonts w:ascii="宋体" w:hAnsi="宋体" w:hint="eastAsia"/>
                <w:sz w:val="24"/>
                <w:szCs w:val="24"/>
              </w:rPr>
              <w:t>不实存款</w:t>
            </w:r>
          </w:p>
        </w:tc>
        <w:tc>
          <w:tcPr>
            <w:tcW w:w="1120" w:type="dxa"/>
            <w:tcMar>
              <w:top w:w="15" w:type="dxa"/>
              <w:left w:w="15" w:type="dxa"/>
              <w:bottom w:w="0" w:type="dxa"/>
              <w:right w:w="15" w:type="dxa"/>
            </w:tcMar>
            <w:vAlign w:val="center"/>
          </w:tcPr>
          <w:p w14:paraId="12583D19" w14:textId="77777777" w:rsidR="006C0586" w:rsidRDefault="002A4991">
            <w:pPr>
              <w:ind w:hanging="1"/>
              <w:jc w:val="center"/>
              <w:rPr>
                <w:rFonts w:ascii="宋体" w:hAnsi="宋体"/>
                <w:sz w:val="24"/>
                <w:szCs w:val="24"/>
              </w:rPr>
            </w:pPr>
            <w:r>
              <w:rPr>
                <w:rFonts w:ascii="宋体" w:hAnsi="宋体" w:hint="eastAsia"/>
                <w:sz w:val="24"/>
                <w:szCs w:val="24"/>
              </w:rPr>
              <w:t>1.2.1</w:t>
            </w:r>
          </w:p>
        </w:tc>
      </w:tr>
      <w:tr w:rsidR="006C0586" w14:paraId="36C6D6C7" w14:textId="77777777">
        <w:trPr>
          <w:trHeight w:val="240"/>
          <w:jc w:val="center"/>
        </w:trPr>
        <w:tc>
          <w:tcPr>
            <w:tcW w:w="1083" w:type="dxa"/>
            <w:vMerge/>
            <w:vAlign w:val="center"/>
          </w:tcPr>
          <w:p w14:paraId="73A88878" w14:textId="77777777" w:rsidR="006C0586" w:rsidRDefault="006C0586">
            <w:pPr>
              <w:jc w:val="left"/>
              <w:rPr>
                <w:rFonts w:ascii="宋体" w:hAnsi="宋体"/>
                <w:sz w:val="24"/>
                <w:szCs w:val="24"/>
              </w:rPr>
            </w:pPr>
          </w:p>
        </w:tc>
        <w:tc>
          <w:tcPr>
            <w:tcW w:w="1342" w:type="dxa"/>
            <w:vMerge/>
            <w:vAlign w:val="center"/>
          </w:tcPr>
          <w:p w14:paraId="238848E6" w14:textId="77777777" w:rsidR="006C0586" w:rsidRDefault="006C0586">
            <w:pPr>
              <w:jc w:val="left"/>
              <w:rPr>
                <w:rFonts w:ascii="宋体" w:hAnsi="宋体"/>
                <w:sz w:val="24"/>
                <w:szCs w:val="24"/>
              </w:rPr>
            </w:pPr>
          </w:p>
        </w:tc>
        <w:tc>
          <w:tcPr>
            <w:tcW w:w="1276" w:type="dxa"/>
            <w:vMerge/>
            <w:vAlign w:val="center"/>
          </w:tcPr>
          <w:p w14:paraId="3E616936"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3A0E054C" w14:textId="77777777" w:rsidR="006C0586" w:rsidRDefault="002A4991">
            <w:pPr>
              <w:jc w:val="left"/>
              <w:rPr>
                <w:rFonts w:ascii="宋体" w:hAnsi="宋体"/>
                <w:sz w:val="24"/>
                <w:szCs w:val="24"/>
              </w:rPr>
            </w:pPr>
            <w:r>
              <w:rPr>
                <w:rFonts w:ascii="宋体" w:hAnsi="宋体" w:hint="eastAsia"/>
                <w:sz w:val="24"/>
                <w:szCs w:val="24"/>
              </w:rPr>
              <w:t>盗窃</w:t>
            </w:r>
            <w:r>
              <w:rPr>
                <w:rFonts w:ascii="宋体" w:hAnsi="宋体" w:hint="eastAsia"/>
                <w:sz w:val="24"/>
                <w:szCs w:val="24"/>
              </w:rPr>
              <w:t>/</w:t>
            </w:r>
            <w:r>
              <w:rPr>
                <w:rFonts w:ascii="宋体" w:hAnsi="宋体" w:hint="eastAsia"/>
                <w:sz w:val="24"/>
                <w:szCs w:val="24"/>
              </w:rPr>
              <w:t>勒索</w:t>
            </w:r>
            <w:r>
              <w:rPr>
                <w:rFonts w:ascii="宋体" w:hAnsi="宋体" w:hint="eastAsia"/>
                <w:sz w:val="24"/>
                <w:szCs w:val="24"/>
              </w:rPr>
              <w:t>/</w:t>
            </w:r>
            <w:r>
              <w:rPr>
                <w:rFonts w:ascii="宋体" w:hAnsi="宋体" w:hint="eastAsia"/>
                <w:sz w:val="24"/>
                <w:szCs w:val="24"/>
              </w:rPr>
              <w:t>挪用公款</w:t>
            </w:r>
            <w:r>
              <w:rPr>
                <w:rFonts w:ascii="宋体" w:hAnsi="宋体" w:hint="eastAsia"/>
                <w:sz w:val="24"/>
                <w:szCs w:val="24"/>
              </w:rPr>
              <w:t>/</w:t>
            </w:r>
            <w:r>
              <w:rPr>
                <w:rFonts w:ascii="宋体" w:hAnsi="宋体" w:hint="eastAsia"/>
                <w:sz w:val="24"/>
                <w:szCs w:val="24"/>
              </w:rPr>
              <w:t>抢劫</w:t>
            </w:r>
          </w:p>
        </w:tc>
        <w:tc>
          <w:tcPr>
            <w:tcW w:w="1120" w:type="dxa"/>
            <w:tcMar>
              <w:top w:w="15" w:type="dxa"/>
              <w:left w:w="15" w:type="dxa"/>
              <w:bottom w:w="0" w:type="dxa"/>
              <w:right w:w="15" w:type="dxa"/>
            </w:tcMar>
            <w:vAlign w:val="center"/>
          </w:tcPr>
          <w:p w14:paraId="46EE15CB" w14:textId="77777777" w:rsidR="006C0586" w:rsidRDefault="002A4991">
            <w:pPr>
              <w:ind w:hanging="1"/>
              <w:jc w:val="center"/>
              <w:rPr>
                <w:rFonts w:ascii="宋体" w:hAnsi="宋体"/>
                <w:sz w:val="24"/>
                <w:szCs w:val="24"/>
              </w:rPr>
            </w:pPr>
            <w:r>
              <w:rPr>
                <w:rFonts w:ascii="宋体" w:hAnsi="宋体" w:hint="eastAsia"/>
                <w:sz w:val="24"/>
                <w:szCs w:val="24"/>
              </w:rPr>
              <w:t>1.2.2</w:t>
            </w:r>
          </w:p>
        </w:tc>
      </w:tr>
      <w:tr w:rsidR="006C0586" w14:paraId="026D0C4F" w14:textId="77777777">
        <w:trPr>
          <w:trHeight w:val="240"/>
          <w:jc w:val="center"/>
        </w:trPr>
        <w:tc>
          <w:tcPr>
            <w:tcW w:w="1083" w:type="dxa"/>
            <w:vMerge/>
            <w:vAlign w:val="center"/>
          </w:tcPr>
          <w:p w14:paraId="052A5575" w14:textId="77777777" w:rsidR="006C0586" w:rsidRDefault="006C0586">
            <w:pPr>
              <w:jc w:val="left"/>
              <w:rPr>
                <w:rFonts w:ascii="宋体" w:hAnsi="宋体"/>
                <w:sz w:val="24"/>
                <w:szCs w:val="24"/>
              </w:rPr>
            </w:pPr>
          </w:p>
        </w:tc>
        <w:tc>
          <w:tcPr>
            <w:tcW w:w="1342" w:type="dxa"/>
            <w:vMerge/>
            <w:vAlign w:val="center"/>
          </w:tcPr>
          <w:p w14:paraId="441D0FB8" w14:textId="77777777" w:rsidR="006C0586" w:rsidRDefault="006C0586">
            <w:pPr>
              <w:jc w:val="left"/>
              <w:rPr>
                <w:rFonts w:ascii="宋体" w:hAnsi="宋体"/>
                <w:sz w:val="24"/>
                <w:szCs w:val="24"/>
              </w:rPr>
            </w:pPr>
          </w:p>
        </w:tc>
        <w:tc>
          <w:tcPr>
            <w:tcW w:w="1276" w:type="dxa"/>
            <w:vMerge/>
            <w:vAlign w:val="center"/>
          </w:tcPr>
          <w:p w14:paraId="29F0D1BF"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16AB664E" w14:textId="77777777" w:rsidR="006C0586" w:rsidRDefault="002A4991">
            <w:pPr>
              <w:jc w:val="left"/>
              <w:rPr>
                <w:rFonts w:ascii="宋体" w:hAnsi="宋体"/>
                <w:sz w:val="24"/>
                <w:szCs w:val="24"/>
              </w:rPr>
            </w:pPr>
            <w:r>
              <w:rPr>
                <w:rFonts w:ascii="宋体" w:hAnsi="宋体" w:hint="eastAsia"/>
                <w:sz w:val="24"/>
                <w:szCs w:val="24"/>
              </w:rPr>
              <w:t>盗用资产</w:t>
            </w:r>
          </w:p>
        </w:tc>
        <w:tc>
          <w:tcPr>
            <w:tcW w:w="1120" w:type="dxa"/>
            <w:tcMar>
              <w:top w:w="15" w:type="dxa"/>
              <w:left w:w="15" w:type="dxa"/>
              <w:bottom w:w="0" w:type="dxa"/>
              <w:right w:w="15" w:type="dxa"/>
            </w:tcMar>
            <w:vAlign w:val="center"/>
          </w:tcPr>
          <w:p w14:paraId="4880709D" w14:textId="77777777" w:rsidR="006C0586" w:rsidRDefault="002A4991">
            <w:pPr>
              <w:ind w:hanging="1"/>
              <w:jc w:val="center"/>
              <w:rPr>
                <w:rFonts w:ascii="宋体" w:hAnsi="宋体"/>
                <w:sz w:val="24"/>
                <w:szCs w:val="24"/>
              </w:rPr>
            </w:pPr>
            <w:r>
              <w:rPr>
                <w:rFonts w:ascii="宋体" w:hAnsi="宋体" w:hint="eastAsia"/>
                <w:sz w:val="24"/>
                <w:szCs w:val="24"/>
              </w:rPr>
              <w:t>1.2.3</w:t>
            </w:r>
          </w:p>
        </w:tc>
      </w:tr>
      <w:tr w:rsidR="006C0586" w14:paraId="47AEE6E1" w14:textId="77777777">
        <w:trPr>
          <w:trHeight w:val="240"/>
          <w:jc w:val="center"/>
        </w:trPr>
        <w:tc>
          <w:tcPr>
            <w:tcW w:w="1083" w:type="dxa"/>
            <w:vMerge/>
            <w:vAlign w:val="center"/>
          </w:tcPr>
          <w:p w14:paraId="2C7DDAF0" w14:textId="77777777" w:rsidR="006C0586" w:rsidRDefault="006C0586">
            <w:pPr>
              <w:jc w:val="left"/>
              <w:rPr>
                <w:rFonts w:ascii="宋体" w:hAnsi="宋体"/>
                <w:sz w:val="24"/>
                <w:szCs w:val="24"/>
              </w:rPr>
            </w:pPr>
          </w:p>
        </w:tc>
        <w:tc>
          <w:tcPr>
            <w:tcW w:w="1342" w:type="dxa"/>
            <w:vMerge/>
            <w:vAlign w:val="center"/>
          </w:tcPr>
          <w:p w14:paraId="7344F16B" w14:textId="77777777" w:rsidR="006C0586" w:rsidRDefault="006C0586">
            <w:pPr>
              <w:jc w:val="left"/>
              <w:rPr>
                <w:rFonts w:ascii="宋体" w:hAnsi="宋体"/>
                <w:sz w:val="24"/>
                <w:szCs w:val="24"/>
              </w:rPr>
            </w:pPr>
          </w:p>
        </w:tc>
        <w:tc>
          <w:tcPr>
            <w:tcW w:w="1276" w:type="dxa"/>
            <w:vMerge/>
            <w:vAlign w:val="center"/>
          </w:tcPr>
          <w:p w14:paraId="36EE8A9C"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78485C82" w14:textId="77777777" w:rsidR="006C0586" w:rsidRDefault="002A4991">
            <w:pPr>
              <w:jc w:val="left"/>
              <w:rPr>
                <w:rFonts w:ascii="宋体" w:hAnsi="宋体"/>
                <w:sz w:val="24"/>
                <w:szCs w:val="24"/>
              </w:rPr>
            </w:pPr>
            <w:r>
              <w:rPr>
                <w:rFonts w:ascii="宋体" w:hAnsi="宋体" w:hint="eastAsia"/>
                <w:sz w:val="24"/>
                <w:szCs w:val="24"/>
              </w:rPr>
              <w:t>恶意损毁资产</w:t>
            </w:r>
          </w:p>
        </w:tc>
        <w:tc>
          <w:tcPr>
            <w:tcW w:w="1120" w:type="dxa"/>
            <w:tcMar>
              <w:top w:w="15" w:type="dxa"/>
              <w:left w:w="15" w:type="dxa"/>
              <w:bottom w:w="0" w:type="dxa"/>
              <w:right w:w="15" w:type="dxa"/>
            </w:tcMar>
            <w:vAlign w:val="center"/>
          </w:tcPr>
          <w:p w14:paraId="0B11DF44" w14:textId="77777777" w:rsidR="006C0586" w:rsidRDefault="002A4991">
            <w:pPr>
              <w:ind w:hanging="1"/>
              <w:jc w:val="center"/>
              <w:rPr>
                <w:rFonts w:ascii="宋体" w:hAnsi="宋体"/>
                <w:sz w:val="24"/>
                <w:szCs w:val="24"/>
              </w:rPr>
            </w:pPr>
            <w:r>
              <w:rPr>
                <w:rFonts w:ascii="宋体" w:hAnsi="宋体" w:hint="eastAsia"/>
                <w:sz w:val="24"/>
                <w:szCs w:val="24"/>
              </w:rPr>
              <w:t>1.2.4</w:t>
            </w:r>
          </w:p>
        </w:tc>
      </w:tr>
      <w:tr w:rsidR="006C0586" w14:paraId="1E4FFB1F" w14:textId="77777777">
        <w:trPr>
          <w:trHeight w:val="240"/>
          <w:jc w:val="center"/>
        </w:trPr>
        <w:tc>
          <w:tcPr>
            <w:tcW w:w="1083" w:type="dxa"/>
            <w:vMerge/>
            <w:vAlign w:val="center"/>
          </w:tcPr>
          <w:p w14:paraId="1BDC21E7" w14:textId="77777777" w:rsidR="006C0586" w:rsidRDefault="006C0586">
            <w:pPr>
              <w:jc w:val="left"/>
              <w:rPr>
                <w:rFonts w:ascii="宋体" w:hAnsi="宋体"/>
                <w:sz w:val="24"/>
                <w:szCs w:val="24"/>
              </w:rPr>
            </w:pPr>
          </w:p>
        </w:tc>
        <w:tc>
          <w:tcPr>
            <w:tcW w:w="1342" w:type="dxa"/>
            <w:vMerge/>
            <w:vAlign w:val="center"/>
          </w:tcPr>
          <w:p w14:paraId="670D5E6D" w14:textId="77777777" w:rsidR="006C0586" w:rsidRDefault="006C0586">
            <w:pPr>
              <w:jc w:val="left"/>
              <w:rPr>
                <w:rFonts w:ascii="宋体" w:hAnsi="宋体"/>
                <w:sz w:val="24"/>
                <w:szCs w:val="24"/>
              </w:rPr>
            </w:pPr>
          </w:p>
        </w:tc>
        <w:tc>
          <w:tcPr>
            <w:tcW w:w="1276" w:type="dxa"/>
            <w:vMerge/>
            <w:vAlign w:val="center"/>
          </w:tcPr>
          <w:p w14:paraId="06EC6EB1"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375F2FC7" w14:textId="77777777" w:rsidR="006C0586" w:rsidRDefault="002A4991">
            <w:pPr>
              <w:jc w:val="left"/>
              <w:rPr>
                <w:rFonts w:ascii="宋体" w:hAnsi="宋体"/>
                <w:sz w:val="24"/>
                <w:szCs w:val="24"/>
              </w:rPr>
            </w:pPr>
            <w:r>
              <w:rPr>
                <w:rFonts w:ascii="宋体" w:hAnsi="宋体" w:hint="eastAsia"/>
                <w:sz w:val="24"/>
                <w:szCs w:val="24"/>
              </w:rPr>
              <w:t>伪造</w:t>
            </w:r>
          </w:p>
        </w:tc>
        <w:tc>
          <w:tcPr>
            <w:tcW w:w="1120" w:type="dxa"/>
            <w:tcMar>
              <w:top w:w="15" w:type="dxa"/>
              <w:left w:w="15" w:type="dxa"/>
              <w:bottom w:w="0" w:type="dxa"/>
              <w:right w:w="15" w:type="dxa"/>
            </w:tcMar>
            <w:vAlign w:val="center"/>
          </w:tcPr>
          <w:p w14:paraId="59B8B6F7" w14:textId="77777777" w:rsidR="006C0586" w:rsidRDefault="002A4991">
            <w:pPr>
              <w:ind w:hanging="1"/>
              <w:jc w:val="center"/>
              <w:rPr>
                <w:rFonts w:ascii="宋体" w:hAnsi="宋体"/>
                <w:sz w:val="24"/>
                <w:szCs w:val="24"/>
              </w:rPr>
            </w:pPr>
            <w:r>
              <w:rPr>
                <w:rFonts w:ascii="宋体" w:hAnsi="宋体" w:hint="eastAsia"/>
                <w:sz w:val="24"/>
                <w:szCs w:val="24"/>
              </w:rPr>
              <w:t>1.2.5</w:t>
            </w:r>
          </w:p>
        </w:tc>
      </w:tr>
      <w:tr w:rsidR="006C0586" w14:paraId="49B308C7" w14:textId="77777777">
        <w:trPr>
          <w:trHeight w:val="240"/>
          <w:jc w:val="center"/>
        </w:trPr>
        <w:tc>
          <w:tcPr>
            <w:tcW w:w="1083" w:type="dxa"/>
            <w:vMerge/>
            <w:vAlign w:val="center"/>
          </w:tcPr>
          <w:p w14:paraId="7D61A27C" w14:textId="77777777" w:rsidR="006C0586" w:rsidRDefault="006C0586">
            <w:pPr>
              <w:jc w:val="left"/>
              <w:rPr>
                <w:rFonts w:ascii="宋体" w:hAnsi="宋体"/>
                <w:sz w:val="24"/>
                <w:szCs w:val="24"/>
              </w:rPr>
            </w:pPr>
          </w:p>
        </w:tc>
        <w:tc>
          <w:tcPr>
            <w:tcW w:w="1342" w:type="dxa"/>
            <w:vMerge/>
            <w:vAlign w:val="center"/>
          </w:tcPr>
          <w:p w14:paraId="25A3612A" w14:textId="77777777" w:rsidR="006C0586" w:rsidRDefault="006C0586">
            <w:pPr>
              <w:jc w:val="left"/>
              <w:rPr>
                <w:rFonts w:ascii="宋体" w:hAnsi="宋体"/>
                <w:sz w:val="24"/>
                <w:szCs w:val="24"/>
              </w:rPr>
            </w:pPr>
          </w:p>
        </w:tc>
        <w:tc>
          <w:tcPr>
            <w:tcW w:w="1276" w:type="dxa"/>
            <w:vMerge/>
            <w:vAlign w:val="center"/>
          </w:tcPr>
          <w:p w14:paraId="07D35450"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5156428D" w14:textId="77777777" w:rsidR="006C0586" w:rsidRDefault="002A4991">
            <w:pPr>
              <w:jc w:val="left"/>
              <w:rPr>
                <w:rFonts w:ascii="宋体" w:hAnsi="宋体"/>
                <w:sz w:val="24"/>
                <w:szCs w:val="24"/>
              </w:rPr>
            </w:pPr>
            <w:r>
              <w:rPr>
                <w:rFonts w:ascii="宋体" w:hAnsi="宋体" w:hint="eastAsia"/>
                <w:sz w:val="24"/>
                <w:szCs w:val="24"/>
              </w:rPr>
              <w:t>支票欺诈</w:t>
            </w:r>
          </w:p>
        </w:tc>
        <w:tc>
          <w:tcPr>
            <w:tcW w:w="1120" w:type="dxa"/>
            <w:tcMar>
              <w:top w:w="15" w:type="dxa"/>
              <w:left w:w="15" w:type="dxa"/>
              <w:bottom w:w="0" w:type="dxa"/>
              <w:right w:w="15" w:type="dxa"/>
            </w:tcMar>
            <w:vAlign w:val="center"/>
          </w:tcPr>
          <w:p w14:paraId="7543EB9E" w14:textId="77777777" w:rsidR="006C0586" w:rsidRDefault="002A4991">
            <w:pPr>
              <w:ind w:hanging="1"/>
              <w:jc w:val="center"/>
              <w:rPr>
                <w:rFonts w:ascii="宋体" w:hAnsi="宋体"/>
                <w:sz w:val="24"/>
                <w:szCs w:val="24"/>
              </w:rPr>
            </w:pPr>
            <w:r>
              <w:rPr>
                <w:rFonts w:ascii="宋体" w:hAnsi="宋体" w:hint="eastAsia"/>
                <w:sz w:val="24"/>
                <w:szCs w:val="24"/>
              </w:rPr>
              <w:t>1.2.6</w:t>
            </w:r>
          </w:p>
        </w:tc>
      </w:tr>
      <w:tr w:rsidR="006C0586" w14:paraId="1E04BBD1" w14:textId="77777777">
        <w:trPr>
          <w:trHeight w:val="240"/>
          <w:jc w:val="center"/>
        </w:trPr>
        <w:tc>
          <w:tcPr>
            <w:tcW w:w="1083" w:type="dxa"/>
            <w:vMerge/>
            <w:vAlign w:val="center"/>
          </w:tcPr>
          <w:p w14:paraId="7464A836" w14:textId="77777777" w:rsidR="006C0586" w:rsidRDefault="006C0586">
            <w:pPr>
              <w:jc w:val="left"/>
              <w:rPr>
                <w:rFonts w:ascii="宋体" w:hAnsi="宋体"/>
                <w:sz w:val="24"/>
                <w:szCs w:val="24"/>
              </w:rPr>
            </w:pPr>
          </w:p>
        </w:tc>
        <w:tc>
          <w:tcPr>
            <w:tcW w:w="1342" w:type="dxa"/>
            <w:vMerge/>
            <w:vAlign w:val="center"/>
          </w:tcPr>
          <w:p w14:paraId="54960B5D" w14:textId="77777777" w:rsidR="006C0586" w:rsidRDefault="006C0586">
            <w:pPr>
              <w:jc w:val="left"/>
              <w:rPr>
                <w:rFonts w:ascii="宋体" w:hAnsi="宋体"/>
                <w:sz w:val="24"/>
                <w:szCs w:val="24"/>
              </w:rPr>
            </w:pPr>
          </w:p>
        </w:tc>
        <w:tc>
          <w:tcPr>
            <w:tcW w:w="1276" w:type="dxa"/>
            <w:vMerge/>
            <w:vAlign w:val="center"/>
          </w:tcPr>
          <w:p w14:paraId="1B3ED06B"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53CE6659" w14:textId="77777777" w:rsidR="006C0586" w:rsidRDefault="002A4991">
            <w:pPr>
              <w:jc w:val="left"/>
              <w:rPr>
                <w:rFonts w:ascii="宋体" w:hAnsi="宋体"/>
                <w:sz w:val="24"/>
                <w:szCs w:val="24"/>
              </w:rPr>
            </w:pPr>
            <w:r>
              <w:rPr>
                <w:rFonts w:ascii="宋体" w:hAnsi="宋体" w:hint="eastAsia"/>
                <w:sz w:val="24"/>
                <w:szCs w:val="24"/>
              </w:rPr>
              <w:t>走私</w:t>
            </w:r>
          </w:p>
        </w:tc>
        <w:tc>
          <w:tcPr>
            <w:tcW w:w="1120" w:type="dxa"/>
            <w:tcMar>
              <w:top w:w="15" w:type="dxa"/>
              <w:left w:w="15" w:type="dxa"/>
              <w:bottom w:w="0" w:type="dxa"/>
              <w:right w:w="15" w:type="dxa"/>
            </w:tcMar>
            <w:vAlign w:val="center"/>
          </w:tcPr>
          <w:p w14:paraId="30393721" w14:textId="77777777" w:rsidR="006C0586" w:rsidRDefault="002A4991">
            <w:pPr>
              <w:ind w:hanging="1"/>
              <w:jc w:val="center"/>
              <w:rPr>
                <w:rFonts w:ascii="宋体" w:hAnsi="宋体"/>
                <w:sz w:val="24"/>
                <w:szCs w:val="24"/>
              </w:rPr>
            </w:pPr>
            <w:r>
              <w:rPr>
                <w:rFonts w:ascii="宋体" w:hAnsi="宋体" w:hint="eastAsia"/>
                <w:sz w:val="24"/>
                <w:szCs w:val="24"/>
              </w:rPr>
              <w:t>1.2.7</w:t>
            </w:r>
          </w:p>
        </w:tc>
      </w:tr>
      <w:tr w:rsidR="006C0586" w14:paraId="0B105C3F" w14:textId="77777777">
        <w:trPr>
          <w:trHeight w:val="240"/>
          <w:jc w:val="center"/>
        </w:trPr>
        <w:tc>
          <w:tcPr>
            <w:tcW w:w="1083" w:type="dxa"/>
            <w:vMerge/>
            <w:vAlign w:val="center"/>
          </w:tcPr>
          <w:p w14:paraId="36A5F7B3" w14:textId="77777777" w:rsidR="006C0586" w:rsidRDefault="006C0586">
            <w:pPr>
              <w:jc w:val="left"/>
              <w:rPr>
                <w:rFonts w:ascii="宋体" w:hAnsi="宋体"/>
                <w:sz w:val="24"/>
                <w:szCs w:val="24"/>
              </w:rPr>
            </w:pPr>
          </w:p>
        </w:tc>
        <w:tc>
          <w:tcPr>
            <w:tcW w:w="1342" w:type="dxa"/>
            <w:vMerge/>
            <w:vAlign w:val="center"/>
          </w:tcPr>
          <w:p w14:paraId="181C5F67" w14:textId="77777777" w:rsidR="006C0586" w:rsidRDefault="006C0586">
            <w:pPr>
              <w:jc w:val="left"/>
              <w:rPr>
                <w:rFonts w:ascii="宋体" w:hAnsi="宋体"/>
                <w:sz w:val="24"/>
                <w:szCs w:val="24"/>
              </w:rPr>
            </w:pPr>
          </w:p>
        </w:tc>
        <w:tc>
          <w:tcPr>
            <w:tcW w:w="1276" w:type="dxa"/>
            <w:vMerge/>
            <w:vAlign w:val="center"/>
          </w:tcPr>
          <w:p w14:paraId="1384AFF0"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645E4288" w14:textId="77777777" w:rsidR="006C0586" w:rsidRDefault="002A4991">
            <w:pPr>
              <w:jc w:val="left"/>
              <w:rPr>
                <w:rFonts w:ascii="宋体" w:hAnsi="宋体"/>
                <w:sz w:val="24"/>
                <w:szCs w:val="24"/>
              </w:rPr>
            </w:pPr>
            <w:r>
              <w:rPr>
                <w:rFonts w:ascii="宋体" w:hAnsi="宋体" w:hint="eastAsia"/>
                <w:sz w:val="24"/>
                <w:szCs w:val="24"/>
              </w:rPr>
              <w:t>窃取账户资金</w:t>
            </w:r>
            <w:r>
              <w:rPr>
                <w:rFonts w:ascii="宋体" w:hAnsi="宋体" w:hint="eastAsia"/>
                <w:sz w:val="24"/>
                <w:szCs w:val="24"/>
              </w:rPr>
              <w:t>/</w:t>
            </w:r>
            <w:r>
              <w:rPr>
                <w:rFonts w:ascii="宋体" w:hAnsi="宋体" w:hint="eastAsia"/>
                <w:sz w:val="24"/>
                <w:szCs w:val="24"/>
              </w:rPr>
              <w:t>假账</w:t>
            </w:r>
            <w:r>
              <w:rPr>
                <w:rFonts w:ascii="宋体" w:hAnsi="宋体" w:hint="eastAsia"/>
                <w:sz w:val="24"/>
                <w:szCs w:val="24"/>
              </w:rPr>
              <w:t>/</w:t>
            </w:r>
            <w:r>
              <w:rPr>
                <w:rFonts w:ascii="宋体" w:hAnsi="宋体" w:hint="eastAsia"/>
                <w:sz w:val="24"/>
                <w:szCs w:val="24"/>
              </w:rPr>
              <w:t>假冒开户人等</w:t>
            </w:r>
          </w:p>
        </w:tc>
        <w:tc>
          <w:tcPr>
            <w:tcW w:w="1120" w:type="dxa"/>
            <w:tcMar>
              <w:top w:w="15" w:type="dxa"/>
              <w:left w:w="15" w:type="dxa"/>
              <w:bottom w:w="0" w:type="dxa"/>
              <w:right w:w="15" w:type="dxa"/>
            </w:tcMar>
            <w:vAlign w:val="center"/>
          </w:tcPr>
          <w:p w14:paraId="0F2B4C07" w14:textId="77777777" w:rsidR="006C0586" w:rsidRDefault="002A4991">
            <w:pPr>
              <w:ind w:hanging="1"/>
              <w:jc w:val="center"/>
              <w:rPr>
                <w:rFonts w:ascii="宋体" w:hAnsi="宋体"/>
                <w:sz w:val="24"/>
                <w:szCs w:val="24"/>
              </w:rPr>
            </w:pPr>
            <w:r>
              <w:rPr>
                <w:rFonts w:ascii="宋体" w:hAnsi="宋体" w:hint="eastAsia"/>
                <w:sz w:val="24"/>
                <w:szCs w:val="24"/>
              </w:rPr>
              <w:t>1.2.8</w:t>
            </w:r>
          </w:p>
        </w:tc>
      </w:tr>
      <w:tr w:rsidR="006C0586" w14:paraId="470D14F0" w14:textId="77777777">
        <w:trPr>
          <w:trHeight w:val="240"/>
          <w:jc w:val="center"/>
        </w:trPr>
        <w:tc>
          <w:tcPr>
            <w:tcW w:w="1083" w:type="dxa"/>
            <w:vMerge/>
            <w:vAlign w:val="center"/>
          </w:tcPr>
          <w:p w14:paraId="0DAF9D1B" w14:textId="77777777" w:rsidR="006C0586" w:rsidRDefault="006C0586">
            <w:pPr>
              <w:jc w:val="left"/>
              <w:rPr>
                <w:rFonts w:ascii="宋体" w:hAnsi="宋体"/>
                <w:sz w:val="24"/>
                <w:szCs w:val="24"/>
              </w:rPr>
            </w:pPr>
          </w:p>
        </w:tc>
        <w:tc>
          <w:tcPr>
            <w:tcW w:w="1342" w:type="dxa"/>
            <w:vMerge/>
            <w:vAlign w:val="center"/>
          </w:tcPr>
          <w:p w14:paraId="252ABB79" w14:textId="77777777" w:rsidR="006C0586" w:rsidRDefault="006C0586">
            <w:pPr>
              <w:jc w:val="left"/>
              <w:rPr>
                <w:rFonts w:ascii="宋体" w:hAnsi="宋体"/>
                <w:sz w:val="24"/>
                <w:szCs w:val="24"/>
              </w:rPr>
            </w:pPr>
          </w:p>
        </w:tc>
        <w:tc>
          <w:tcPr>
            <w:tcW w:w="1276" w:type="dxa"/>
            <w:vMerge/>
            <w:vAlign w:val="center"/>
          </w:tcPr>
          <w:p w14:paraId="7366E04E"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4CB7F7E3" w14:textId="77777777" w:rsidR="006C0586" w:rsidRDefault="002A4991">
            <w:pPr>
              <w:jc w:val="left"/>
              <w:rPr>
                <w:rFonts w:ascii="宋体" w:hAnsi="宋体"/>
                <w:sz w:val="24"/>
                <w:szCs w:val="24"/>
              </w:rPr>
            </w:pPr>
            <w:r>
              <w:rPr>
                <w:rFonts w:ascii="宋体" w:hAnsi="宋体" w:hint="eastAsia"/>
                <w:sz w:val="24"/>
                <w:szCs w:val="24"/>
              </w:rPr>
              <w:t>违规纳税</w:t>
            </w:r>
            <w:r>
              <w:rPr>
                <w:rFonts w:ascii="宋体" w:hAnsi="宋体" w:hint="eastAsia"/>
                <w:sz w:val="24"/>
                <w:szCs w:val="24"/>
              </w:rPr>
              <w:t>/</w:t>
            </w:r>
            <w:r>
              <w:rPr>
                <w:rFonts w:ascii="宋体" w:hAnsi="宋体" w:hint="eastAsia"/>
                <w:sz w:val="24"/>
                <w:szCs w:val="24"/>
              </w:rPr>
              <w:t>故意逃税</w:t>
            </w:r>
          </w:p>
        </w:tc>
        <w:tc>
          <w:tcPr>
            <w:tcW w:w="1120" w:type="dxa"/>
            <w:tcMar>
              <w:top w:w="15" w:type="dxa"/>
              <w:left w:w="15" w:type="dxa"/>
              <w:bottom w:w="0" w:type="dxa"/>
              <w:right w:w="15" w:type="dxa"/>
            </w:tcMar>
            <w:vAlign w:val="center"/>
          </w:tcPr>
          <w:p w14:paraId="48AD9A81" w14:textId="77777777" w:rsidR="006C0586" w:rsidRDefault="002A4991">
            <w:pPr>
              <w:ind w:hanging="1"/>
              <w:jc w:val="center"/>
              <w:rPr>
                <w:rFonts w:ascii="宋体" w:hAnsi="宋体"/>
                <w:sz w:val="24"/>
                <w:szCs w:val="24"/>
              </w:rPr>
            </w:pPr>
            <w:r>
              <w:rPr>
                <w:rFonts w:ascii="宋体" w:hAnsi="宋体" w:hint="eastAsia"/>
                <w:sz w:val="24"/>
                <w:szCs w:val="24"/>
              </w:rPr>
              <w:t>1.2.9</w:t>
            </w:r>
          </w:p>
        </w:tc>
      </w:tr>
      <w:tr w:rsidR="006C0586" w14:paraId="3877A193" w14:textId="77777777">
        <w:trPr>
          <w:trHeight w:val="240"/>
          <w:jc w:val="center"/>
        </w:trPr>
        <w:tc>
          <w:tcPr>
            <w:tcW w:w="1083" w:type="dxa"/>
            <w:vMerge/>
            <w:vAlign w:val="center"/>
          </w:tcPr>
          <w:p w14:paraId="5BE91F5E" w14:textId="77777777" w:rsidR="006C0586" w:rsidRDefault="006C0586">
            <w:pPr>
              <w:jc w:val="left"/>
              <w:rPr>
                <w:rFonts w:ascii="宋体" w:hAnsi="宋体"/>
                <w:sz w:val="24"/>
                <w:szCs w:val="24"/>
              </w:rPr>
            </w:pPr>
          </w:p>
        </w:tc>
        <w:tc>
          <w:tcPr>
            <w:tcW w:w="1342" w:type="dxa"/>
            <w:vMerge/>
            <w:vAlign w:val="center"/>
          </w:tcPr>
          <w:p w14:paraId="19652D5F" w14:textId="77777777" w:rsidR="006C0586" w:rsidRDefault="006C0586">
            <w:pPr>
              <w:jc w:val="left"/>
              <w:rPr>
                <w:rFonts w:ascii="宋体" w:hAnsi="宋体"/>
                <w:sz w:val="24"/>
                <w:szCs w:val="24"/>
              </w:rPr>
            </w:pPr>
          </w:p>
        </w:tc>
        <w:tc>
          <w:tcPr>
            <w:tcW w:w="1276" w:type="dxa"/>
            <w:vMerge/>
            <w:vAlign w:val="center"/>
          </w:tcPr>
          <w:p w14:paraId="598A4F48"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2A1058B8" w14:textId="77777777" w:rsidR="006C0586" w:rsidRDefault="002A4991">
            <w:pPr>
              <w:jc w:val="left"/>
              <w:rPr>
                <w:rFonts w:ascii="宋体" w:hAnsi="宋体"/>
                <w:sz w:val="24"/>
                <w:szCs w:val="24"/>
              </w:rPr>
            </w:pPr>
            <w:r>
              <w:rPr>
                <w:rFonts w:ascii="宋体" w:hAnsi="宋体" w:hint="eastAsia"/>
                <w:sz w:val="24"/>
                <w:szCs w:val="24"/>
              </w:rPr>
              <w:t>贿赂</w:t>
            </w:r>
            <w:r>
              <w:rPr>
                <w:rFonts w:ascii="宋体" w:hAnsi="宋体" w:hint="eastAsia"/>
                <w:sz w:val="24"/>
                <w:szCs w:val="24"/>
              </w:rPr>
              <w:t>/</w:t>
            </w:r>
            <w:r>
              <w:rPr>
                <w:rFonts w:ascii="宋体" w:hAnsi="宋体" w:hint="eastAsia"/>
                <w:sz w:val="24"/>
                <w:szCs w:val="24"/>
              </w:rPr>
              <w:t>回扣</w:t>
            </w:r>
          </w:p>
        </w:tc>
        <w:tc>
          <w:tcPr>
            <w:tcW w:w="1120" w:type="dxa"/>
            <w:tcMar>
              <w:top w:w="15" w:type="dxa"/>
              <w:left w:w="15" w:type="dxa"/>
              <w:bottom w:w="0" w:type="dxa"/>
              <w:right w:w="15" w:type="dxa"/>
            </w:tcMar>
            <w:vAlign w:val="center"/>
          </w:tcPr>
          <w:p w14:paraId="50286355" w14:textId="77777777" w:rsidR="006C0586" w:rsidRDefault="002A4991">
            <w:pPr>
              <w:ind w:hanging="1"/>
              <w:jc w:val="center"/>
              <w:rPr>
                <w:rFonts w:ascii="宋体" w:hAnsi="宋体"/>
                <w:sz w:val="24"/>
                <w:szCs w:val="24"/>
              </w:rPr>
            </w:pPr>
            <w:r>
              <w:rPr>
                <w:rFonts w:ascii="宋体" w:hAnsi="宋体" w:hint="eastAsia"/>
                <w:sz w:val="24"/>
                <w:szCs w:val="24"/>
              </w:rPr>
              <w:t>1.2.10</w:t>
            </w:r>
          </w:p>
        </w:tc>
      </w:tr>
      <w:tr w:rsidR="006C0586" w14:paraId="7BB84824" w14:textId="77777777">
        <w:trPr>
          <w:trHeight w:val="240"/>
          <w:jc w:val="center"/>
        </w:trPr>
        <w:tc>
          <w:tcPr>
            <w:tcW w:w="1083" w:type="dxa"/>
            <w:vMerge/>
            <w:vAlign w:val="center"/>
          </w:tcPr>
          <w:p w14:paraId="607E5B3E" w14:textId="77777777" w:rsidR="006C0586" w:rsidRDefault="006C0586">
            <w:pPr>
              <w:jc w:val="left"/>
              <w:rPr>
                <w:rFonts w:ascii="宋体" w:hAnsi="宋体"/>
                <w:sz w:val="24"/>
                <w:szCs w:val="24"/>
              </w:rPr>
            </w:pPr>
          </w:p>
        </w:tc>
        <w:tc>
          <w:tcPr>
            <w:tcW w:w="1342" w:type="dxa"/>
            <w:vMerge/>
            <w:vAlign w:val="center"/>
          </w:tcPr>
          <w:p w14:paraId="6A7F475E" w14:textId="77777777" w:rsidR="006C0586" w:rsidRDefault="006C0586">
            <w:pPr>
              <w:jc w:val="left"/>
              <w:rPr>
                <w:rFonts w:ascii="宋体" w:hAnsi="宋体"/>
                <w:sz w:val="24"/>
                <w:szCs w:val="24"/>
              </w:rPr>
            </w:pPr>
          </w:p>
        </w:tc>
        <w:tc>
          <w:tcPr>
            <w:tcW w:w="1276" w:type="dxa"/>
            <w:vMerge/>
            <w:vAlign w:val="center"/>
          </w:tcPr>
          <w:p w14:paraId="2FE1C5EE"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0372FAB4" w14:textId="77777777" w:rsidR="006C0586" w:rsidRDefault="002A4991">
            <w:pPr>
              <w:jc w:val="left"/>
              <w:rPr>
                <w:rFonts w:ascii="宋体" w:hAnsi="宋体"/>
                <w:sz w:val="24"/>
                <w:szCs w:val="24"/>
              </w:rPr>
            </w:pPr>
            <w:r>
              <w:rPr>
                <w:rFonts w:ascii="宋体" w:hAnsi="宋体" w:hint="eastAsia"/>
                <w:sz w:val="24"/>
                <w:szCs w:val="24"/>
              </w:rPr>
              <w:t>内幕交易（不用本行的账户）</w:t>
            </w:r>
          </w:p>
        </w:tc>
        <w:tc>
          <w:tcPr>
            <w:tcW w:w="1120" w:type="dxa"/>
            <w:tcMar>
              <w:top w:w="15" w:type="dxa"/>
              <w:left w:w="15" w:type="dxa"/>
              <w:bottom w:w="0" w:type="dxa"/>
              <w:right w:w="15" w:type="dxa"/>
            </w:tcMar>
            <w:vAlign w:val="center"/>
          </w:tcPr>
          <w:p w14:paraId="6D088A8E" w14:textId="77777777" w:rsidR="006C0586" w:rsidRDefault="002A4991">
            <w:pPr>
              <w:ind w:hanging="1"/>
              <w:jc w:val="center"/>
              <w:rPr>
                <w:rFonts w:ascii="宋体" w:hAnsi="宋体"/>
                <w:sz w:val="24"/>
                <w:szCs w:val="24"/>
              </w:rPr>
            </w:pPr>
            <w:r>
              <w:rPr>
                <w:rFonts w:ascii="宋体" w:hAnsi="宋体" w:hint="eastAsia"/>
                <w:sz w:val="24"/>
                <w:szCs w:val="24"/>
              </w:rPr>
              <w:t>1.2.11</w:t>
            </w:r>
          </w:p>
        </w:tc>
      </w:tr>
      <w:tr w:rsidR="006C0586" w14:paraId="3CC3D4CE" w14:textId="77777777">
        <w:trPr>
          <w:trHeight w:val="240"/>
          <w:jc w:val="center"/>
        </w:trPr>
        <w:tc>
          <w:tcPr>
            <w:tcW w:w="1083" w:type="dxa"/>
            <w:vMerge/>
            <w:vAlign w:val="center"/>
          </w:tcPr>
          <w:p w14:paraId="67B49645" w14:textId="77777777" w:rsidR="006C0586" w:rsidRDefault="006C0586">
            <w:pPr>
              <w:jc w:val="left"/>
              <w:rPr>
                <w:rFonts w:ascii="宋体" w:hAnsi="宋体"/>
                <w:sz w:val="24"/>
                <w:szCs w:val="24"/>
              </w:rPr>
            </w:pPr>
          </w:p>
        </w:tc>
        <w:tc>
          <w:tcPr>
            <w:tcW w:w="1342" w:type="dxa"/>
            <w:vMerge/>
            <w:vAlign w:val="center"/>
          </w:tcPr>
          <w:p w14:paraId="15F5C563" w14:textId="77777777" w:rsidR="006C0586" w:rsidRDefault="006C0586">
            <w:pPr>
              <w:jc w:val="left"/>
              <w:rPr>
                <w:rFonts w:ascii="宋体" w:hAnsi="宋体"/>
                <w:sz w:val="24"/>
                <w:szCs w:val="24"/>
              </w:rPr>
            </w:pPr>
          </w:p>
        </w:tc>
        <w:tc>
          <w:tcPr>
            <w:tcW w:w="1276" w:type="dxa"/>
            <w:vMerge/>
            <w:vAlign w:val="center"/>
          </w:tcPr>
          <w:p w14:paraId="10A22529"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3778403B" w14:textId="77777777" w:rsidR="006C0586" w:rsidRDefault="002A4991">
            <w:pPr>
              <w:jc w:val="left"/>
              <w:rPr>
                <w:rFonts w:ascii="宋体" w:hAnsi="宋体"/>
                <w:sz w:val="24"/>
                <w:szCs w:val="24"/>
              </w:rPr>
            </w:pPr>
            <w:r>
              <w:rPr>
                <w:rFonts w:ascii="宋体" w:hAnsi="宋体" w:hint="eastAsia"/>
                <w:sz w:val="24"/>
                <w:szCs w:val="24"/>
              </w:rPr>
              <w:t>其他</w:t>
            </w:r>
          </w:p>
        </w:tc>
        <w:tc>
          <w:tcPr>
            <w:tcW w:w="1120" w:type="dxa"/>
            <w:tcMar>
              <w:top w:w="15" w:type="dxa"/>
              <w:left w:w="15" w:type="dxa"/>
              <w:bottom w:w="0" w:type="dxa"/>
              <w:right w:w="15" w:type="dxa"/>
            </w:tcMar>
            <w:vAlign w:val="center"/>
          </w:tcPr>
          <w:p w14:paraId="1B44E2F7" w14:textId="77777777" w:rsidR="006C0586" w:rsidRDefault="002A4991">
            <w:pPr>
              <w:ind w:hanging="1"/>
              <w:jc w:val="center"/>
              <w:rPr>
                <w:rFonts w:ascii="宋体" w:hAnsi="宋体"/>
                <w:sz w:val="24"/>
                <w:szCs w:val="24"/>
              </w:rPr>
            </w:pPr>
            <w:r>
              <w:rPr>
                <w:rFonts w:ascii="宋体" w:hAnsi="宋体" w:hint="eastAsia"/>
                <w:sz w:val="24"/>
                <w:szCs w:val="24"/>
              </w:rPr>
              <w:t>1.2.12</w:t>
            </w:r>
          </w:p>
        </w:tc>
      </w:tr>
      <w:tr w:rsidR="006C0586" w14:paraId="355A8DFC" w14:textId="77777777">
        <w:trPr>
          <w:trHeight w:val="240"/>
          <w:jc w:val="center"/>
        </w:trPr>
        <w:tc>
          <w:tcPr>
            <w:tcW w:w="1083" w:type="dxa"/>
            <w:vMerge w:val="restart"/>
            <w:tcMar>
              <w:top w:w="15" w:type="dxa"/>
              <w:left w:w="15" w:type="dxa"/>
              <w:bottom w:w="0" w:type="dxa"/>
              <w:right w:w="15" w:type="dxa"/>
            </w:tcMar>
            <w:vAlign w:val="center"/>
          </w:tcPr>
          <w:p w14:paraId="3FC7A9B8" w14:textId="77777777" w:rsidR="006C0586" w:rsidRDefault="002A4991">
            <w:pPr>
              <w:jc w:val="left"/>
              <w:rPr>
                <w:rFonts w:ascii="宋体" w:hAnsi="宋体"/>
                <w:sz w:val="24"/>
                <w:szCs w:val="24"/>
              </w:rPr>
            </w:pPr>
            <w:r>
              <w:rPr>
                <w:rFonts w:ascii="宋体" w:hAnsi="宋体" w:hint="eastAsia"/>
                <w:sz w:val="24"/>
                <w:szCs w:val="24"/>
              </w:rPr>
              <w:t>外部欺诈</w:t>
            </w:r>
          </w:p>
        </w:tc>
        <w:tc>
          <w:tcPr>
            <w:tcW w:w="1342" w:type="dxa"/>
            <w:vMerge w:val="restart"/>
            <w:tcMar>
              <w:top w:w="15" w:type="dxa"/>
              <w:left w:w="15" w:type="dxa"/>
              <w:bottom w:w="0" w:type="dxa"/>
              <w:right w:w="15" w:type="dxa"/>
            </w:tcMar>
            <w:vAlign w:val="center"/>
          </w:tcPr>
          <w:p w14:paraId="69C6CB3D" w14:textId="77777777" w:rsidR="006C0586" w:rsidRDefault="002A4991">
            <w:pPr>
              <w:jc w:val="left"/>
              <w:rPr>
                <w:rFonts w:ascii="宋体" w:hAnsi="宋体"/>
                <w:sz w:val="24"/>
                <w:szCs w:val="24"/>
              </w:rPr>
            </w:pPr>
            <w:r>
              <w:rPr>
                <w:rFonts w:ascii="宋体" w:hAnsi="宋体" w:hint="eastAsia"/>
                <w:sz w:val="24"/>
                <w:szCs w:val="24"/>
              </w:rPr>
              <w:t>第三方故意骗取、盗用财产或逃避法律导致的</w:t>
            </w:r>
            <w:r>
              <w:rPr>
                <w:rFonts w:ascii="宋体" w:hAnsi="宋体" w:hint="eastAsia"/>
                <w:sz w:val="24"/>
                <w:szCs w:val="24"/>
              </w:rPr>
              <w:lastRenderedPageBreak/>
              <w:t>损失</w:t>
            </w:r>
          </w:p>
        </w:tc>
        <w:tc>
          <w:tcPr>
            <w:tcW w:w="1276" w:type="dxa"/>
            <w:vMerge w:val="restart"/>
            <w:tcMar>
              <w:top w:w="15" w:type="dxa"/>
              <w:left w:w="15" w:type="dxa"/>
              <w:bottom w:w="0" w:type="dxa"/>
              <w:right w:w="15" w:type="dxa"/>
            </w:tcMar>
            <w:vAlign w:val="center"/>
          </w:tcPr>
          <w:p w14:paraId="0A6FC35F" w14:textId="77777777" w:rsidR="006C0586" w:rsidRDefault="002A4991">
            <w:pPr>
              <w:jc w:val="left"/>
              <w:rPr>
                <w:rFonts w:ascii="宋体" w:hAnsi="宋体"/>
                <w:sz w:val="24"/>
                <w:szCs w:val="24"/>
              </w:rPr>
            </w:pPr>
            <w:r>
              <w:rPr>
                <w:rFonts w:ascii="宋体" w:hAnsi="宋体" w:hint="eastAsia"/>
                <w:sz w:val="24"/>
                <w:szCs w:val="24"/>
              </w:rPr>
              <w:lastRenderedPageBreak/>
              <w:t>盗窃和欺诈</w:t>
            </w:r>
          </w:p>
        </w:tc>
        <w:tc>
          <w:tcPr>
            <w:tcW w:w="3685" w:type="dxa"/>
            <w:tcMar>
              <w:top w:w="15" w:type="dxa"/>
              <w:left w:w="15" w:type="dxa"/>
              <w:bottom w:w="0" w:type="dxa"/>
              <w:right w:w="15" w:type="dxa"/>
            </w:tcMar>
            <w:vAlign w:val="center"/>
          </w:tcPr>
          <w:p w14:paraId="7CA6CFAD" w14:textId="77777777" w:rsidR="006C0586" w:rsidRDefault="002A4991">
            <w:pPr>
              <w:jc w:val="left"/>
              <w:rPr>
                <w:rFonts w:ascii="宋体" w:hAnsi="宋体"/>
                <w:sz w:val="24"/>
                <w:szCs w:val="24"/>
              </w:rPr>
            </w:pPr>
            <w:r>
              <w:rPr>
                <w:rFonts w:ascii="宋体" w:hAnsi="宋体" w:hint="eastAsia"/>
                <w:sz w:val="24"/>
                <w:szCs w:val="24"/>
              </w:rPr>
              <w:t>盗窃</w:t>
            </w:r>
            <w:r>
              <w:rPr>
                <w:rFonts w:ascii="宋体" w:hAnsi="宋体" w:hint="eastAsia"/>
                <w:sz w:val="24"/>
                <w:szCs w:val="24"/>
              </w:rPr>
              <w:t>/</w:t>
            </w:r>
            <w:r>
              <w:rPr>
                <w:rFonts w:ascii="宋体" w:hAnsi="宋体" w:hint="eastAsia"/>
                <w:sz w:val="24"/>
                <w:szCs w:val="24"/>
              </w:rPr>
              <w:t>抢劫</w:t>
            </w:r>
          </w:p>
        </w:tc>
        <w:tc>
          <w:tcPr>
            <w:tcW w:w="1120" w:type="dxa"/>
            <w:tcMar>
              <w:top w:w="15" w:type="dxa"/>
              <w:left w:w="15" w:type="dxa"/>
              <w:bottom w:w="0" w:type="dxa"/>
              <w:right w:w="15" w:type="dxa"/>
            </w:tcMar>
            <w:vAlign w:val="center"/>
          </w:tcPr>
          <w:p w14:paraId="267A1A95" w14:textId="77777777" w:rsidR="006C0586" w:rsidRDefault="002A4991">
            <w:pPr>
              <w:ind w:hanging="1"/>
              <w:jc w:val="center"/>
              <w:rPr>
                <w:rFonts w:ascii="宋体" w:hAnsi="宋体"/>
                <w:sz w:val="24"/>
                <w:szCs w:val="24"/>
              </w:rPr>
            </w:pPr>
            <w:r>
              <w:rPr>
                <w:rFonts w:ascii="宋体" w:hAnsi="宋体" w:hint="eastAsia"/>
                <w:sz w:val="24"/>
                <w:szCs w:val="24"/>
              </w:rPr>
              <w:t>2.1.1</w:t>
            </w:r>
          </w:p>
        </w:tc>
      </w:tr>
      <w:tr w:rsidR="006C0586" w14:paraId="4D9CBC7D" w14:textId="77777777">
        <w:trPr>
          <w:trHeight w:val="240"/>
          <w:jc w:val="center"/>
        </w:trPr>
        <w:tc>
          <w:tcPr>
            <w:tcW w:w="1083" w:type="dxa"/>
            <w:vMerge/>
            <w:vAlign w:val="center"/>
          </w:tcPr>
          <w:p w14:paraId="6E05DDCD" w14:textId="77777777" w:rsidR="006C0586" w:rsidRDefault="006C0586">
            <w:pPr>
              <w:jc w:val="left"/>
              <w:rPr>
                <w:rFonts w:ascii="宋体" w:hAnsi="宋体"/>
                <w:sz w:val="24"/>
                <w:szCs w:val="24"/>
              </w:rPr>
            </w:pPr>
          </w:p>
        </w:tc>
        <w:tc>
          <w:tcPr>
            <w:tcW w:w="1342" w:type="dxa"/>
            <w:vMerge/>
            <w:vAlign w:val="center"/>
          </w:tcPr>
          <w:p w14:paraId="721AF8D5" w14:textId="77777777" w:rsidR="006C0586" w:rsidRDefault="006C0586">
            <w:pPr>
              <w:jc w:val="left"/>
              <w:rPr>
                <w:rFonts w:ascii="宋体" w:hAnsi="宋体"/>
                <w:sz w:val="24"/>
                <w:szCs w:val="24"/>
              </w:rPr>
            </w:pPr>
          </w:p>
        </w:tc>
        <w:tc>
          <w:tcPr>
            <w:tcW w:w="1276" w:type="dxa"/>
            <w:vMerge/>
            <w:vAlign w:val="center"/>
          </w:tcPr>
          <w:p w14:paraId="0FC8EADC"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29E6A78E" w14:textId="77777777" w:rsidR="006C0586" w:rsidRDefault="002A4991">
            <w:pPr>
              <w:jc w:val="left"/>
              <w:rPr>
                <w:rFonts w:ascii="宋体" w:hAnsi="宋体"/>
                <w:sz w:val="24"/>
                <w:szCs w:val="24"/>
              </w:rPr>
            </w:pPr>
            <w:r>
              <w:rPr>
                <w:rFonts w:ascii="宋体" w:hAnsi="宋体" w:hint="eastAsia"/>
                <w:sz w:val="24"/>
                <w:szCs w:val="24"/>
              </w:rPr>
              <w:t>伪造</w:t>
            </w:r>
          </w:p>
        </w:tc>
        <w:tc>
          <w:tcPr>
            <w:tcW w:w="1120" w:type="dxa"/>
            <w:tcMar>
              <w:top w:w="15" w:type="dxa"/>
              <w:left w:w="15" w:type="dxa"/>
              <w:bottom w:w="0" w:type="dxa"/>
              <w:right w:w="15" w:type="dxa"/>
            </w:tcMar>
            <w:vAlign w:val="center"/>
          </w:tcPr>
          <w:p w14:paraId="10B6BDD1" w14:textId="77777777" w:rsidR="006C0586" w:rsidRDefault="002A4991">
            <w:pPr>
              <w:ind w:hanging="1"/>
              <w:jc w:val="center"/>
              <w:rPr>
                <w:rFonts w:ascii="宋体" w:hAnsi="宋体"/>
                <w:sz w:val="24"/>
                <w:szCs w:val="24"/>
              </w:rPr>
            </w:pPr>
            <w:r>
              <w:rPr>
                <w:rFonts w:ascii="宋体" w:hAnsi="宋体" w:hint="eastAsia"/>
                <w:sz w:val="24"/>
                <w:szCs w:val="24"/>
              </w:rPr>
              <w:t>2.1.2</w:t>
            </w:r>
          </w:p>
        </w:tc>
      </w:tr>
      <w:tr w:rsidR="006C0586" w14:paraId="2093DD58" w14:textId="77777777">
        <w:trPr>
          <w:trHeight w:val="240"/>
          <w:jc w:val="center"/>
        </w:trPr>
        <w:tc>
          <w:tcPr>
            <w:tcW w:w="1083" w:type="dxa"/>
            <w:vMerge/>
            <w:vAlign w:val="center"/>
          </w:tcPr>
          <w:p w14:paraId="10F7DEC8" w14:textId="77777777" w:rsidR="006C0586" w:rsidRDefault="006C0586">
            <w:pPr>
              <w:jc w:val="left"/>
              <w:rPr>
                <w:rFonts w:ascii="宋体" w:hAnsi="宋体"/>
                <w:sz w:val="24"/>
                <w:szCs w:val="24"/>
              </w:rPr>
            </w:pPr>
          </w:p>
        </w:tc>
        <w:tc>
          <w:tcPr>
            <w:tcW w:w="1342" w:type="dxa"/>
            <w:vMerge/>
            <w:vAlign w:val="center"/>
          </w:tcPr>
          <w:p w14:paraId="102A4A31" w14:textId="77777777" w:rsidR="006C0586" w:rsidRDefault="006C0586">
            <w:pPr>
              <w:jc w:val="left"/>
              <w:rPr>
                <w:rFonts w:ascii="宋体" w:hAnsi="宋体"/>
                <w:sz w:val="24"/>
                <w:szCs w:val="24"/>
              </w:rPr>
            </w:pPr>
          </w:p>
        </w:tc>
        <w:tc>
          <w:tcPr>
            <w:tcW w:w="1276" w:type="dxa"/>
            <w:vMerge/>
            <w:vAlign w:val="center"/>
          </w:tcPr>
          <w:p w14:paraId="416D01BB"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0DE84B2A" w14:textId="77777777" w:rsidR="006C0586" w:rsidRDefault="002A4991">
            <w:pPr>
              <w:jc w:val="left"/>
              <w:rPr>
                <w:rFonts w:ascii="宋体" w:hAnsi="宋体"/>
                <w:sz w:val="24"/>
                <w:szCs w:val="24"/>
              </w:rPr>
            </w:pPr>
            <w:r>
              <w:rPr>
                <w:rFonts w:ascii="宋体" w:hAnsi="宋体" w:hint="eastAsia"/>
                <w:sz w:val="24"/>
                <w:szCs w:val="24"/>
              </w:rPr>
              <w:t>支票欺诈</w:t>
            </w:r>
          </w:p>
        </w:tc>
        <w:tc>
          <w:tcPr>
            <w:tcW w:w="1120" w:type="dxa"/>
            <w:tcMar>
              <w:top w:w="15" w:type="dxa"/>
              <w:left w:w="15" w:type="dxa"/>
              <w:bottom w:w="0" w:type="dxa"/>
              <w:right w:w="15" w:type="dxa"/>
            </w:tcMar>
            <w:vAlign w:val="center"/>
          </w:tcPr>
          <w:p w14:paraId="239830C6" w14:textId="77777777" w:rsidR="006C0586" w:rsidRDefault="002A4991">
            <w:pPr>
              <w:ind w:hanging="1"/>
              <w:jc w:val="center"/>
              <w:rPr>
                <w:rFonts w:ascii="宋体" w:hAnsi="宋体"/>
                <w:sz w:val="24"/>
                <w:szCs w:val="24"/>
              </w:rPr>
            </w:pPr>
            <w:r>
              <w:rPr>
                <w:rFonts w:ascii="宋体" w:hAnsi="宋体" w:hint="eastAsia"/>
                <w:sz w:val="24"/>
                <w:szCs w:val="24"/>
              </w:rPr>
              <w:t>2.1.3</w:t>
            </w:r>
          </w:p>
        </w:tc>
      </w:tr>
      <w:tr w:rsidR="006C0586" w14:paraId="5D6F39E9" w14:textId="77777777">
        <w:trPr>
          <w:trHeight w:val="240"/>
          <w:jc w:val="center"/>
        </w:trPr>
        <w:tc>
          <w:tcPr>
            <w:tcW w:w="1083" w:type="dxa"/>
            <w:vMerge/>
            <w:vAlign w:val="center"/>
          </w:tcPr>
          <w:p w14:paraId="639F4266" w14:textId="77777777" w:rsidR="006C0586" w:rsidRDefault="006C0586">
            <w:pPr>
              <w:jc w:val="left"/>
              <w:rPr>
                <w:rFonts w:ascii="宋体" w:hAnsi="宋体"/>
                <w:sz w:val="24"/>
                <w:szCs w:val="24"/>
              </w:rPr>
            </w:pPr>
          </w:p>
        </w:tc>
        <w:tc>
          <w:tcPr>
            <w:tcW w:w="1342" w:type="dxa"/>
            <w:vMerge/>
            <w:vAlign w:val="center"/>
          </w:tcPr>
          <w:p w14:paraId="6FC31D31" w14:textId="77777777" w:rsidR="006C0586" w:rsidRDefault="006C0586">
            <w:pPr>
              <w:jc w:val="left"/>
              <w:rPr>
                <w:rFonts w:ascii="宋体" w:hAnsi="宋体"/>
                <w:sz w:val="24"/>
                <w:szCs w:val="24"/>
              </w:rPr>
            </w:pPr>
          </w:p>
        </w:tc>
        <w:tc>
          <w:tcPr>
            <w:tcW w:w="1276" w:type="dxa"/>
            <w:vMerge/>
            <w:vAlign w:val="center"/>
          </w:tcPr>
          <w:p w14:paraId="2B43CE59"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634FF563" w14:textId="77777777" w:rsidR="006C0586" w:rsidRDefault="002A4991">
            <w:pPr>
              <w:jc w:val="left"/>
              <w:rPr>
                <w:rFonts w:ascii="宋体" w:hAnsi="宋体"/>
                <w:sz w:val="24"/>
                <w:szCs w:val="24"/>
              </w:rPr>
            </w:pPr>
            <w:r>
              <w:rPr>
                <w:rFonts w:ascii="宋体" w:hAnsi="宋体" w:hint="eastAsia"/>
                <w:sz w:val="24"/>
                <w:szCs w:val="24"/>
              </w:rPr>
              <w:t>其他</w:t>
            </w:r>
          </w:p>
        </w:tc>
        <w:tc>
          <w:tcPr>
            <w:tcW w:w="1120" w:type="dxa"/>
            <w:tcMar>
              <w:top w:w="15" w:type="dxa"/>
              <w:left w:w="15" w:type="dxa"/>
              <w:bottom w:w="0" w:type="dxa"/>
              <w:right w:w="15" w:type="dxa"/>
            </w:tcMar>
            <w:vAlign w:val="center"/>
          </w:tcPr>
          <w:p w14:paraId="0D85B4A1" w14:textId="77777777" w:rsidR="006C0586" w:rsidRDefault="002A4991">
            <w:pPr>
              <w:ind w:hanging="1"/>
              <w:jc w:val="center"/>
              <w:rPr>
                <w:rFonts w:ascii="宋体" w:hAnsi="宋体"/>
                <w:sz w:val="24"/>
                <w:szCs w:val="24"/>
              </w:rPr>
            </w:pPr>
            <w:r>
              <w:rPr>
                <w:rFonts w:ascii="宋体" w:hAnsi="宋体" w:hint="eastAsia"/>
                <w:sz w:val="24"/>
                <w:szCs w:val="24"/>
              </w:rPr>
              <w:t>2.1.4</w:t>
            </w:r>
          </w:p>
        </w:tc>
      </w:tr>
      <w:tr w:rsidR="006C0586" w14:paraId="1096B363" w14:textId="77777777">
        <w:trPr>
          <w:trHeight w:val="240"/>
          <w:jc w:val="center"/>
        </w:trPr>
        <w:tc>
          <w:tcPr>
            <w:tcW w:w="1083" w:type="dxa"/>
            <w:vMerge/>
            <w:vAlign w:val="center"/>
          </w:tcPr>
          <w:p w14:paraId="0F0D8D0B" w14:textId="77777777" w:rsidR="006C0586" w:rsidRDefault="006C0586">
            <w:pPr>
              <w:jc w:val="left"/>
              <w:rPr>
                <w:rFonts w:ascii="宋体" w:hAnsi="宋体"/>
                <w:sz w:val="24"/>
                <w:szCs w:val="24"/>
              </w:rPr>
            </w:pPr>
          </w:p>
        </w:tc>
        <w:tc>
          <w:tcPr>
            <w:tcW w:w="1342" w:type="dxa"/>
            <w:vMerge/>
            <w:vAlign w:val="center"/>
          </w:tcPr>
          <w:p w14:paraId="15E899F8" w14:textId="77777777" w:rsidR="006C0586" w:rsidRDefault="006C0586">
            <w:pPr>
              <w:jc w:val="left"/>
              <w:rPr>
                <w:rFonts w:ascii="宋体" w:hAnsi="宋体"/>
                <w:sz w:val="24"/>
                <w:szCs w:val="24"/>
              </w:rPr>
            </w:pPr>
          </w:p>
        </w:tc>
        <w:tc>
          <w:tcPr>
            <w:tcW w:w="1276" w:type="dxa"/>
            <w:vMerge w:val="restart"/>
            <w:tcMar>
              <w:top w:w="15" w:type="dxa"/>
              <w:left w:w="15" w:type="dxa"/>
              <w:bottom w:w="0" w:type="dxa"/>
              <w:right w:w="15" w:type="dxa"/>
            </w:tcMar>
            <w:vAlign w:val="center"/>
          </w:tcPr>
          <w:p w14:paraId="176770B3" w14:textId="77777777" w:rsidR="006C0586" w:rsidRDefault="002A4991">
            <w:pPr>
              <w:jc w:val="left"/>
              <w:rPr>
                <w:rFonts w:ascii="宋体" w:hAnsi="宋体"/>
                <w:sz w:val="24"/>
                <w:szCs w:val="24"/>
              </w:rPr>
            </w:pPr>
            <w:r>
              <w:rPr>
                <w:rFonts w:ascii="宋体" w:hAnsi="宋体" w:hint="eastAsia"/>
                <w:sz w:val="24"/>
                <w:szCs w:val="24"/>
              </w:rPr>
              <w:t>系统安全性</w:t>
            </w:r>
          </w:p>
        </w:tc>
        <w:tc>
          <w:tcPr>
            <w:tcW w:w="3685" w:type="dxa"/>
            <w:tcMar>
              <w:top w:w="15" w:type="dxa"/>
              <w:left w:w="15" w:type="dxa"/>
              <w:bottom w:w="0" w:type="dxa"/>
              <w:right w:w="15" w:type="dxa"/>
            </w:tcMar>
            <w:vAlign w:val="center"/>
          </w:tcPr>
          <w:p w14:paraId="765B3FF1" w14:textId="77777777" w:rsidR="006C0586" w:rsidRDefault="002A4991">
            <w:pPr>
              <w:jc w:val="left"/>
              <w:rPr>
                <w:rFonts w:ascii="宋体" w:hAnsi="宋体"/>
                <w:sz w:val="24"/>
                <w:szCs w:val="24"/>
              </w:rPr>
            </w:pPr>
            <w:r>
              <w:rPr>
                <w:rFonts w:ascii="宋体" w:hAnsi="宋体" w:hint="eastAsia"/>
                <w:sz w:val="24"/>
                <w:szCs w:val="24"/>
              </w:rPr>
              <w:t>黑客攻击损失</w:t>
            </w:r>
          </w:p>
        </w:tc>
        <w:tc>
          <w:tcPr>
            <w:tcW w:w="1120" w:type="dxa"/>
            <w:tcMar>
              <w:top w:w="15" w:type="dxa"/>
              <w:left w:w="15" w:type="dxa"/>
              <w:bottom w:w="0" w:type="dxa"/>
              <w:right w:w="15" w:type="dxa"/>
            </w:tcMar>
            <w:vAlign w:val="center"/>
          </w:tcPr>
          <w:p w14:paraId="25B0F43E" w14:textId="77777777" w:rsidR="006C0586" w:rsidRDefault="002A4991">
            <w:pPr>
              <w:ind w:hanging="1"/>
              <w:jc w:val="center"/>
              <w:rPr>
                <w:rFonts w:ascii="宋体" w:hAnsi="宋体"/>
                <w:sz w:val="24"/>
                <w:szCs w:val="24"/>
              </w:rPr>
            </w:pPr>
            <w:r>
              <w:rPr>
                <w:rFonts w:ascii="宋体" w:hAnsi="宋体" w:hint="eastAsia"/>
                <w:sz w:val="24"/>
                <w:szCs w:val="24"/>
              </w:rPr>
              <w:t>2.2.1</w:t>
            </w:r>
          </w:p>
        </w:tc>
      </w:tr>
      <w:tr w:rsidR="006C0586" w14:paraId="4B0C475A" w14:textId="77777777">
        <w:trPr>
          <w:trHeight w:val="240"/>
          <w:jc w:val="center"/>
        </w:trPr>
        <w:tc>
          <w:tcPr>
            <w:tcW w:w="1083" w:type="dxa"/>
            <w:vMerge/>
            <w:vAlign w:val="center"/>
          </w:tcPr>
          <w:p w14:paraId="006C8DAC" w14:textId="77777777" w:rsidR="006C0586" w:rsidRDefault="006C0586">
            <w:pPr>
              <w:jc w:val="left"/>
              <w:rPr>
                <w:rFonts w:ascii="宋体" w:hAnsi="宋体"/>
                <w:sz w:val="24"/>
                <w:szCs w:val="24"/>
              </w:rPr>
            </w:pPr>
          </w:p>
        </w:tc>
        <w:tc>
          <w:tcPr>
            <w:tcW w:w="1342" w:type="dxa"/>
            <w:vMerge/>
            <w:vAlign w:val="center"/>
          </w:tcPr>
          <w:p w14:paraId="5F83B582" w14:textId="77777777" w:rsidR="006C0586" w:rsidRDefault="006C0586">
            <w:pPr>
              <w:jc w:val="left"/>
              <w:rPr>
                <w:rFonts w:ascii="宋体" w:hAnsi="宋体"/>
                <w:sz w:val="24"/>
                <w:szCs w:val="24"/>
              </w:rPr>
            </w:pPr>
          </w:p>
        </w:tc>
        <w:tc>
          <w:tcPr>
            <w:tcW w:w="1276" w:type="dxa"/>
            <w:vMerge/>
            <w:vAlign w:val="center"/>
          </w:tcPr>
          <w:p w14:paraId="5AD714A4"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083FC9C6" w14:textId="77777777" w:rsidR="006C0586" w:rsidRDefault="002A4991">
            <w:pPr>
              <w:jc w:val="left"/>
              <w:rPr>
                <w:rFonts w:ascii="宋体" w:hAnsi="宋体"/>
                <w:sz w:val="24"/>
                <w:szCs w:val="24"/>
              </w:rPr>
            </w:pPr>
            <w:r>
              <w:rPr>
                <w:rFonts w:ascii="宋体" w:hAnsi="宋体" w:hint="eastAsia"/>
                <w:sz w:val="24"/>
                <w:szCs w:val="24"/>
              </w:rPr>
              <w:t>窃取信息造成资金损失</w:t>
            </w:r>
          </w:p>
        </w:tc>
        <w:tc>
          <w:tcPr>
            <w:tcW w:w="1120" w:type="dxa"/>
            <w:tcMar>
              <w:top w:w="15" w:type="dxa"/>
              <w:left w:w="15" w:type="dxa"/>
              <w:bottom w:w="0" w:type="dxa"/>
              <w:right w:w="15" w:type="dxa"/>
            </w:tcMar>
            <w:vAlign w:val="center"/>
          </w:tcPr>
          <w:p w14:paraId="122C5D84" w14:textId="77777777" w:rsidR="006C0586" w:rsidRDefault="002A4991">
            <w:pPr>
              <w:ind w:hanging="1"/>
              <w:jc w:val="center"/>
              <w:rPr>
                <w:rFonts w:ascii="宋体" w:hAnsi="宋体"/>
                <w:sz w:val="24"/>
                <w:szCs w:val="24"/>
              </w:rPr>
            </w:pPr>
            <w:r>
              <w:rPr>
                <w:rFonts w:ascii="宋体" w:hAnsi="宋体" w:hint="eastAsia"/>
                <w:sz w:val="24"/>
                <w:szCs w:val="24"/>
              </w:rPr>
              <w:t>2.2.2</w:t>
            </w:r>
          </w:p>
        </w:tc>
      </w:tr>
      <w:tr w:rsidR="006C0586" w14:paraId="6CF41CD3" w14:textId="77777777">
        <w:trPr>
          <w:trHeight w:val="240"/>
          <w:jc w:val="center"/>
        </w:trPr>
        <w:tc>
          <w:tcPr>
            <w:tcW w:w="1083" w:type="dxa"/>
            <w:vMerge/>
            <w:vAlign w:val="center"/>
          </w:tcPr>
          <w:p w14:paraId="311A1C97" w14:textId="77777777" w:rsidR="006C0586" w:rsidRDefault="006C0586">
            <w:pPr>
              <w:jc w:val="left"/>
              <w:rPr>
                <w:rFonts w:ascii="宋体" w:hAnsi="宋体"/>
                <w:sz w:val="24"/>
                <w:szCs w:val="24"/>
              </w:rPr>
            </w:pPr>
          </w:p>
        </w:tc>
        <w:tc>
          <w:tcPr>
            <w:tcW w:w="1342" w:type="dxa"/>
            <w:vMerge/>
            <w:vAlign w:val="center"/>
          </w:tcPr>
          <w:p w14:paraId="51C79EFA" w14:textId="77777777" w:rsidR="006C0586" w:rsidRDefault="006C0586">
            <w:pPr>
              <w:jc w:val="left"/>
              <w:rPr>
                <w:rFonts w:ascii="宋体" w:hAnsi="宋体"/>
                <w:sz w:val="24"/>
                <w:szCs w:val="24"/>
              </w:rPr>
            </w:pPr>
          </w:p>
        </w:tc>
        <w:tc>
          <w:tcPr>
            <w:tcW w:w="1276" w:type="dxa"/>
            <w:vMerge/>
            <w:vAlign w:val="center"/>
          </w:tcPr>
          <w:p w14:paraId="722AB9A7"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6C213DE4" w14:textId="77777777" w:rsidR="006C0586" w:rsidRDefault="002A4991">
            <w:pPr>
              <w:jc w:val="left"/>
              <w:rPr>
                <w:rFonts w:ascii="宋体" w:hAnsi="宋体"/>
                <w:sz w:val="24"/>
                <w:szCs w:val="24"/>
              </w:rPr>
            </w:pPr>
            <w:r>
              <w:rPr>
                <w:rFonts w:ascii="宋体" w:hAnsi="宋体" w:hint="eastAsia"/>
                <w:sz w:val="24"/>
                <w:szCs w:val="24"/>
              </w:rPr>
              <w:t>其他</w:t>
            </w:r>
          </w:p>
        </w:tc>
        <w:tc>
          <w:tcPr>
            <w:tcW w:w="1120" w:type="dxa"/>
            <w:tcMar>
              <w:top w:w="15" w:type="dxa"/>
              <w:left w:w="15" w:type="dxa"/>
              <w:bottom w:w="0" w:type="dxa"/>
              <w:right w:w="15" w:type="dxa"/>
            </w:tcMar>
            <w:vAlign w:val="center"/>
          </w:tcPr>
          <w:p w14:paraId="52504857" w14:textId="77777777" w:rsidR="006C0586" w:rsidRDefault="002A4991">
            <w:pPr>
              <w:ind w:hanging="1"/>
              <w:jc w:val="center"/>
              <w:rPr>
                <w:rFonts w:ascii="宋体" w:hAnsi="宋体"/>
                <w:sz w:val="24"/>
                <w:szCs w:val="24"/>
              </w:rPr>
            </w:pPr>
            <w:r>
              <w:rPr>
                <w:rFonts w:ascii="宋体" w:hAnsi="宋体" w:hint="eastAsia"/>
                <w:sz w:val="24"/>
                <w:szCs w:val="24"/>
              </w:rPr>
              <w:t>2.2.3</w:t>
            </w:r>
          </w:p>
        </w:tc>
      </w:tr>
      <w:tr w:rsidR="006C0586" w14:paraId="7E8AE93A" w14:textId="77777777">
        <w:trPr>
          <w:trHeight w:val="240"/>
          <w:jc w:val="center"/>
        </w:trPr>
        <w:tc>
          <w:tcPr>
            <w:tcW w:w="1083" w:type="dxa"/>
            <w:vMerge w:val="restart"/>
            <w:tcMar>
              <w:top w:w="15" w:type="dxa"/>
              <w:left w:w="15" w:type="dxa"/>
              <w:bottom w:w="0" w:type="dxa"/>
              <w:right w:w="15" w:type="dxa"/>
            </w:tcMar>
            <w:vAlign w:val="center"/>
          </w:tcPr>
          <w:p w14:paraId="6C02C814" w14:textId="77777777" w:rsidR="006C0586" w:rsidRDefault="002A4991">
            <w:pPr>
              <w:jc w:val="left"/>
              <w:rPr>
                <w:rFonts w:ascii="宋体" w:hAnsi="宋体"/>
                <w:sz w:val="24"/>
                <w:szCs w:val="24"/>
              </w:rPr>
            </w:pPr>
            <w:r>
              <w:rPr>
                <w:rFonts w:ascii="宋体" w:hAnsi="宋体" w:hint="eastAsia"/>
                <w:sz w:val="24"/>
                <w:szCs w:val="24"/>
              </w:rPr>
              <w:t>就业制度和工作场所安全事件</w:t>
            </w:r>
          </w:p>
        </w:tc>
        <w:tc>
          <w:tcPr>
            <w:tcW w:w="1342" w:type="dxa"/>
            <w:vMerge w:val="restart"/>
            <w:tcMar>
              <w:top w:w="15" w:type="dxa"/>
              <w:left w:w="15" w:type="dxa"/>
              <w:bottom w:w="0" w:type="dxa"/>
              <w:right w:w="15" w:type="dxa"/>
            </w:tcMar>
            <w:vAlign w:val="center"/>
          </w:tcPr>
          <w:p w14:paraId="41C2AA2A" w14:textId="77777777" w:rsidR="006C0586" w:rsidRDefault="002A4991">
            <w:pPr>
              <w:jc w:val="left"/>
              <w:rPr>
                <w:rFonts w:ascii="宋体" w:hAnsi="宋体"/>
                <w:sz w:val="24"/>
                <w:szCs w:val="24"/>
              </w:rPr>
            </w:pPr>
            <w:r>
              <w:rPr>
                <w:rFonts w:ascii="宋体" w:hAnsi="宋体" w:hint="eastAsia"/>
                <w:sz w:val="24"/>
                <w:szCs w:val="24"/>
              </w:rPr>
              <w:t>违反劳动合同法、就业、健康或安全方面的法规或协议，个人工伤赔付或者因歧视及差别待遇事件导致的损失</w:t>
            </w:r>
          </w:p>
        </w:tc>
        <w:tc>
          <w:tcPr>
            <w:tcW w:w="1276" w:type="dxa"/>
            <w:vMerge w:val="restart"/>
            <w:tcMar>
              <w:top w:w="15" w:type="dxa"/>
              <w:left w:w="15" w:type="dxa"/>
              <w:bottom w:w="0" w:type="dxa"/>
              <w:right w:w="15" w:type="dxa"/>
            </w:tcMar>
            <w:vAlign w:val="center"/>
          </w:tcPr>
          <w:p w14:paraId="6406F3AF" w14:textId="77777777" w:rsidR="006C0586" w:rsidRDefault="002A4991">
            <w:pPr>
              <w:jc w:val="left"/>
              <w:rPr>
                <w:rFonts w:ascii="宋体" w:hAnsi="宋体"/>
                <w:sz w:val="24"/>
                <w:szCs w:val="24"/>
              </w:rPr>
            </w:pPr>
            <w:r>
              <w:rPr>
                <w:rFonts w:ascii="宋体" w:hAnsi="宋体" w:hint="eastAsia"/>
                <w:sz w:val="24"/>
                <w:szCs w:val="24"/>
              </w:rPr>
              <w:t>劳资关系</w:t>
            </w:r>
          </w:p>
        </w:tc>
        <w:tc>
          <w:tcPr>
            <w:tcW w:w="3685" w:type="dxa"/>
            <w:tcMar>
              <w:top w:w="15" w:type="dxa"/>
              <w:left w:w="15" w:type="dxa"/>
              <w:bottom w:w="0" w:type="dxa"/>
              <w:right w:w="15" w:type="dxa"/>
            </w:tcMar>
            <w:vAlign w:val="center"/>
          </w:tcPr>
          <w:p w14:paraId="79BF6606" w14:textId="77777777" w:rsidR="006C0586" w:rsidRDefault="002A4991">
            <w:pPr>
              <w:jc w:val="left"/>
              <w:rPr>
                <w:rFonts w:ascii="宋体" w:hAnsi="宋体"/>
                <w:sz w:val="24"/>
                <w:szCs w:val="24"/>
              </w:rPr>
            </w:pPr>
            <w:r>
              <w:rPr>
                <w:rFonts w:ascii="宋体" w:hAnsi="宋体" w:hint="eastAsia"/>
                <w:sz w:val="24"/>
                <w:szCs w:val="24"/>
              </w:rPr>
              <w:t>薪酬，福利，劳动合同终止后的安排</w:t>
            </w:r>
          </w:p>
        </w:tc>
        <w:tc>
          <w:tcPr>
            <w:tcW w:w="1120" w:type="dxa"/>
            <w:tcMar>
              <w:top w:w="15" w:type="dxa"/>
              <w:left w:w="15" w:type="dxa"/>
              <w:bottom w:w="0" w:type="dxa"/>
              <w:right w:w="15" w:type="dxa"/>
            </w:tcMar>
            <w:vAlign w:val="center"/>
          </w:tcPr>
          <w:p w14:paraId="3EB9F222" w14:textId="77777777" w:rsidR="006C0586" w:rsidRDefault="002A4991">
            <w:pPr>
              <w:ind w:hanging="1"/>
              <w:jc w:val="center"/>
              <w:rPr>
                <w:rFonts w:ascii="宋体" w:hAnsi="宋体"/>
                <w:sz w:val="24"/>
                <w:szCs w:val="24"/>
              </w:rPr>
            </w:pPr>
            <w:r>
              <w:rPr>
                <w:rFonts w:ascii="宋体" w:hAnsi="宋体" w:hint="eastAsia"/>
                <w:sz w:val="24"/>
                <w:szCs w:val="24"/>
              </w:rPr>
              <w:t>3.1.1</w:t>
            </w:r>
          </w:p>
        </w:tc>
      </w:tr>
      <w:tr w:rsidR="006C0586" w14:paraId="73D9F3E7" w14:textId="77777777">
        <w:trPr>
          <w:trHeight w:val="240"/>
          <w:jc w:val="center"/>
        </w:trPr>
        <w:tc>
          <w:tcPr>
            <w:tcW w:w="1083" w:type="dxa"/>
            <w:vMerge/>
            <w:vAlign w:val="center"/>
          </w:tcPr>
          <w:p w14:paraId="32223EF9" w14:textId="77777777" w:rsidR="006C0586" w:rsidRDefault="006C0586">
            <w:pPr>
              <w:jc w:val="left"/>
              <w:rPr>
                <w:rFonts w:ascii="宋体" w:hAnsi="宋体"/>
                <w:sz w:val="24"/>
                <w:szCs w:val="24"/>
              </w:rPr>
            </w:pPr>
          </w:p>
        </w:tc>
        <w:tc>
          <w:tcPr>
            <w:tcW w:w="1342" w:type="dxa"/>
            <w:vMerge/>
            <w:vAlign w:val="center"/>
          </w:tcPr>
          <w:p w14:paraId="66D69552" w14:textId="77777777" w:rsidR="006C0586" w:rsidRDefault="006C0586">
            <w:pPr>
              <w:jc w:val="left"/>
              <w:rPr>
                <w:rFonts w:ascii="宋体" w:hAnsi="宋体"/>
                <w:sz w:val="24"/>
                <w:szCs w:val="24"/>
              </w:rPr>
            </w:pPr>
          </w:p>
        </w:tc>
        <w:tc>
          <w:tcPr>
            <w:tcW w:w="1276" w:type="dxa"/>
            <w:vMerge/>
            <w:vAlign w:val="center"/>
          </w:tcPr>
          <w:p w14:paraId="512B53D6"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063C2BE9" w14:textId="77777777" w:rsidR="006C0586" w:rsidRDefault="002A4991">
            <w:pPr>
              <w:jc w:val="left"/>
              <w:rPr>
                <w:rFonts w:ascii="宋体" w:hAnsi="宋体"/>
                <w:sz w:val="24"/>
                <w:szCs w:val="24"/>
              </w:rPr>
            </w:pPr>
            <w:r>
              <w:rPr>
                <w:rFonts w:ascii="宋体" w:hAnsi="宋体" w:hint="eastAsia"/>
                <w:sz w:val="24"/>
                <w:szCs w:val="24"/>
              </w:rPr>
              <w:t>有组织的工会行动</w:t>
            </w:r>
          </w:p>
        </w:tc>
        <w:tc>
          <w:tcPr>
            <w:tcW w:w="1120" w:type="dxa"/>
            <w:tcMar>
              <w:top w:w="15" w:type="dxa"/>
              <w:left w:w="15" w:type="dxa"/>
              <w:bottom w:w="0" w:type="dxa"/>
              <w:right w:w="15" w:type="dxa"/>
            </w:tcMar>
            <w:vAlign w:val="center"/>
          </w:tcPr>
          <w:p w14:paraId="4D6D4417" w14:textId="77777777" w:rsidR="006C0586" w:rsidRDefault="002A4991">
            <w:pPr>
              <w:ind w:hanging="1"/>
              <w:jc w:val="center"/>
              <w:rPr>
                <w:rFonts w:ascii="宋体" w:hAnsi="宋体"/>
                <w:sz w:val="24"/>
                <w:szCs w:val="24"/>
              </w:rPr>
            </w:pPr>
            <w:r>
              <w:rPr>
                <w:rFonts w:ascii="宋体" w:hAnsi="宋体" w:hint="eastAsia"/>
                <w:sz w:val="24"/>
                <w:szCs w:val="24"/>
              </w:rPr>
              <w:t>3.1.2</w:t>
            </w:r>
          </w:p>
        </w:tc>
      </w:tr>
      <w:tr w:rsidR="006C0586" w14:paraId="42364289" w14:textId="77777777">
        <w:trPr>
          <w:trHeight w:val="240"/>
          <w:jc w:val="center"/>
        </w:trPr>
        <w:tc>
          <w:tcPr>
            <w:tcW w:w="1083" w:type="dxa"/>
            <w:vMerge/>
            <w:vAlign w:val="center"/>
          </w:tcPr>
          <w:p w14:paraId="0B6EE50D" w14:textId="77777777" w:rsidR="006C0586" w:rsidRDefault="006C0586">
            <w:pPr>
              <w:jc w:val="left"/>
              <w:rPr>
                <w:rFonts w:ascii="宋体" w:hAnsi="宋体"/>
                <w:sz w:val="24"/>
                <w:szCs w:val="24"/>
              </w:rPr>
            </w:pPr>
          </w:p>
        </w:tc>
        <w:tc>
          <w:tcPr>
            <w:tcW w:w="1342" w:type="dxa"/>
            <w:vMerge/>
            <w:vAlign w:val="center"/>
          </w:tcPr>
          <w:p w14:paraId="3855C837" w14:textId="77777777" w:rsidR="006C0586" w:rsidRDefault="006C0586">
            <w:pPr>
              <w:jc w:val="left"/>
              <w:rPr>
                <w:rFonts w:ascii="宋体" w:hAnsi="宋体"/>
                <w:sz w:val="24"/>
                <w:szCs w:val="24"/>
              </w:rPr>
            </w:pPr>
          </w:p>
        </w:tc>
        <w:tc>
          <w:tcPr>
            <w:tcW w:w="1276" w:type="dxa"/>
            <w:vMerge/>
            <w:vAlign w:val="center"/>
          </w:tcPr>
          <w:p w14:paraId="4DEEAB10"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582570C8" w14:textId="77777777" w:rsidR="006C0586" w:rsidRDefault="002A4991">
            <w:pPr>
              <w:jc w:val="left"/>
              <w:rPr>
                <w:rFonts w:ascii="宋体" w:hAnsi="宋体"/>
                <w:sz w:val="24"/>
                <w:szCs w:val="24"/>
              </w:rPr>
            </w:pPr>
            <w:r>
              <w:rPr>
                <w:rFonts w:ascii="宋体" w:hAnsi="宋体" w:hint="eastAsia"/>
                <w:sz w:val="24"/>
                <w:szCs w:val="24"/>
              </w:rPr>
              <w:t>其他</w:t>
            </w:r>
          </w:p>
        </w:tc>
        <w:tc>
          <w:tcPr>
            <w:tcW w:w="1120" w:type="dxa"/>
            <w:tcMar>
              <w:top w:w="15" w:type="dxa"/>
              <w:left w:w="15" w:type="dxa"/>
              <w:bottom w:w="0" w:type="dxa"/>
              <w:right w:w="15" w:type="dxa"/>
            </w:tcMar>
            <w:vAlign w:val="center"/>
          </w:tcPr>
          <w:p w14:paraId="2F649F0B" w14:textId="77777777" w:rsidR="006C0586" w:rsidRDefault="002A4991">
            <w:pPr>
              <w:ind w:hanging="1"/>
              <w:jc w:val="center"/>
              <w:rPr>
                <w:rFonts w:ascii="宋体" w:hAnsi="宋体"/>
                <w:sz w:val="24"/>
                <w:szCs w:val="24"/>
              </w:rPr>
            </w:pPr>
            <w:r>
              <w:rPr>
                <w:rFonts w:ascii="宋体" w:hAnsi="宋体" w:hint="eastAsia"/>
                <w:sz w:val="24"/>
                <w:szCs w:val="24"/>
              </w:rPr>
              <w:t>3.1.3</w:t>
            </w:r>
          </w:p>
        </w:tc>
      </w:tr>
      <w:tr w:rsidR="006C0586" w14:paraId="0E486E88" w14:textId="77777777">
        <w:trPr>
          <w:trHeight w:val="240"/>
          <w:jc w:val="center"/>
        </w:trPr>
        <w:tc>
          <w:tcPr>
            <w:tcW w:w="1083" w:type="dxa"/>
            <w:vMerge/>
            <w:vAlign w:val="center"/>
          </w:tcPr>
          <w:p w14:paraId="36A35DEF" w14:textId="77777777" w:rsidR="006C0586" w:rsidRDefault="006C0586">
            <w:pPr>
              <w:jc w:val="left"/>
              <w:rPr>
                <w:rFonts w:ascii="宋体" w:hAnsi="宋体"/>
                <w:sz w:val="24"/>
                <w:szCs w:val="24"/>
              </w:rPr>
            </w:pPr>
          </w:p>
        </w:tc>
        <w:tc>
          <w:tcPr>
            <w:tcW w:w="1342" w:type="dxa"/>
            <w:vMerge/>
            <w:vAlign w:val="center"/>
          </w:tcPr>
          <w:p w14:paraId="34575D56" w14:textId="77777777" w:rsidR="006C0586" w:rsidRDefault="006C0586">
            <w:pPr>
              <w:jc w:val="left"/>
              <w:rPr>
                <w:rFonts w:ascii="宋体" w:hAnsi="宋体"/>
                <w:sz w:val="24"/>
                <w:szCs w:val="24"/>
              </w:rPr>
            </w:pPr>
          </w:p>
        </w:tc>
        <w:tc>
          <w:tcPr>
            <w:tcW w:w="1276" w:type="dxa"/>
            <w:vMerge w:val="restart"/>
            <w:tcMar>
              <w:top w:w="15" w:type="dxa"/>
              <w:left w:w="15" w:type="dxa"/>
              <w:bottom w:w="0" w:type="dxa"/>
              <w:right w:w="15" w:type="dxa"/>
            </w:tcMar>
            <w:vAlign w:val="center"/>
          </w:tcPr>
          <w:p w14:paraId="16A478F9" w14:textId="77777777" w:rsidR="006C0586" w:rsidRDefault="002A4991">
            <w:pPr>
              <w:jc w:val="left"/>
              <w:rPr>
                <w:rFonts w:ascii="宋体" w:hAnsi="宋体"/>
                <w:sz w:val="24"/>
                <w:szCs w:val="24"/>
              </w:rPr>
            </w:pPr>
            <w:r>
              <w:rPr>
                <w:rFonts w:ascii="宋体" w:hAnsi="宋体" w:hint="eastAsia"/>
                <w:sz w:val="24"/>
                <w:szCs w:val="24"/>
              </w:rPr>
              <w:t>环境安全性</w:t>
            </w:r>
          </w:p>
        </w:tc>
        <w:tc>
          <w:tcPr>
            <w:tcW w:w="3685" w:type="dxa"/>
            <w:tcMar>
              <w:top w:w="15" w:type="dxa"/>
              <w:left w:w="15" w:type="dxa"/>
              <w:bottom w:w="0" w:type="dxa"/>
              <w:right w:w="15" w:type="dxa"/>
            </w:tcMar>
            <w:vAlign w:val="center"/>
          </w:tcPr>
          <w:p w14:paraId="3EC19BEF" w14:textId="77777777" w:rsidR="006C0586" w:rsidRDefault="002A4991">
            <w:pPr>
              <w:jc w:val="left"/>
              <w:rPr>
                <w:rFonts w:ascii="宋体" w:hAnsi="宋体"/>
                <w:sz w:val="24"/>
                <w:szCs w:val="24"/>
              </w:rPr>
            </w:pPr>
            <w:r>
              <w:rPr>
                <w:rFonts w:ascii="宋体" w:hAnsi="宋体" w:hint="eastAsia"/>
                <w:sz w:val="24"/>
                <w:szCs w:val="24"/>
              </w:rPr>
              <w:t>一般性责任（滑倒和坠落等）</w:t>
            </w:r>
          </w:p>
        </w:tc>
        <w:tc>
          <w:tcPr>
            <w:tcW w:w="1120" w:type="dxa"/>
            <w:tcMar>
              <w:top w:w="15" w:type="dxa"/>
              <w:left w:w="15" w:type="dxa"/>
              <w:bottom w:w="0" w:type="dxa"/>
              <w:right w:w="15" w:type="dxa"/>
            </w:tcMar>
            <w:vAlign w:val="center"/>
          </w:tcPr>
          <w:p w14:paraId="2487F180" w14:textId="77777777" w:rsidR="006C0586" w:rsidRDefault="002A4991">
            <w:pPr>
              <w:ind w:hanging="1"/>
              <w:jc w:val="center"/>
              <w:rPr>
                <w:rFonts w:ascii="宋体" w:hAnsi="宋体"/>
                <w:sz w:val="24"/>
                <w:szCs w:val="24"/>
              </w:rPr>
            </w:pPr>
            <w:r>
              <w:rPr>
                <w:rFonts w:ascii="宋体" w:hAnsi="宋体" w:hint="eastAsia"/>
                <w:sz w:val="24"/>
                <w:szCs w:val="24"/>
              </w:rPr>
              <w:t>3.2.1</w:t>
            </w:r>
          </w:p>
        </w:tc>
      </w:tr>
      <w:tr w:rsidR="006C0586" w14:paraId="68767DBB" w14:textId="77777777">
        <w:trPr>
          <w:trHeight w:val="240"/>
          <w:jc w:val="center"/>
        </w:trPr>
        <w:tc>
          <w:tcPr>
            <w:tcW w:w="1083" w:type="dxa"/>
            <w:vMerge/>
            <w:vAlign w:val="center"/>
          </w:tcPr>
          <w:p w14:paraId="0BC4FF46" w14:textId="77777777" w:rsidR="006C0586" w:rsidRDefault="006C0586">
            <w:pPr>
              <w:jc w:val="left"/>
              <w:rPr>
                <w:rFonts w:ascii="宋体" w:hAnsi="宋体"/>
                <w:sz w:val="24"/>
                <w:szCs w:val="24"/>
              </w:rPr>
            </w:pPr>
          </w:p>
        </w:tc>
        <w:tc>
          <w:tcPr>
            <w:tcW w:w="1342" w:type="dxa"/>
            <w:vMerge/>
            <w:vAlign w:val="center"/>
          </w:tcPr>
          <w:p w14:paraId="1F81C5D2" w14:textId="77777777" w:rsidR="006C0586" w:rsidRDefault="006C0586">
            <w:pPr>
              <w:jc w:val="left"/>
              <w:rPr>
                <w:rFonts w:ascii="宋体" w:hAnsi="宋体"/>
                <w:sz w:val="24"/>
                <w:szCs w:val="24"/>
              </w:rPr>
            </w:pPr>
          </w:p>
        </w:tc>
        <w:tc>
          <w:tcPr>
            <w:tcW w:w="1276" w:type="dxa"/>
            <w:vMerge/>
            <w:vAlign w:val="center"/>
          </w:tcPr>
          <w:p w14:paraId="508ED544"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12987297" w14:textId="77777777" w:rsidR="006C0586" w:rsidRDefault="002A4991">
            <w:pPr>
              <w:jc w:val="left"/>
              <w:rPr>
                <w:rFonts w:ascii="宋体" w:hAnsi="宋体"/>
                <w:sz w:val="24"/>
                <w:szCs w:val="24"/>
              </w:rPr>
            </w:pPr>
            <w:r>
              <w:rPr>
                <w:rFonts w:ascii="宋体" w:hAnsi="宋体" w:hint="eastAsia"/>
                <w:sz w:val="24"/>
                <w:szCs w:val="24"/>
              </w:rPr>
              <w:t>违反员工健康及安全规定</w:t>
            </w:r>
          </w:p>
        </w:tc>
        <w:tc>
          <w:tcPr>
            <w:tcW w:w="1120" w:type="dxa"/>
            <w:tcMar>
              <w:top w:w="15" w:type="dxa"/>
              <w:left w:w="15" w:type="dxa"/>
              <w:bottom w:w="0" w:type="dxa"/>
              <w:right w:w="15" w:type="dxa"/>
            </w:tcMar>
            <w:vAlign w:val="center"/>
          </w:tcPr>
          <w:p w14:paraId="7D70B902" w14:textId="77777777" w:rsidR="006C0586" w:rsidRDefault="002A4991">
            <w:pPr>
              <w:ind w:hanging="1"/>
              <w:jc w:val="center"/>
              <w:rPr>
                <w:rFonts w:ascii="宋体" w:hAnsi="宋体"/>
                <w:sz w:val="24"/>
                <w:szCs w:val="24"/>
              </w:rPr>
            </w:pPr>
            <w:r>
              <w:rPr>
                <w:rFonts w:ascii="宋体" w:hAnsi="宋体" w:hint="eastAsia"/>
                <w:sz w:val="24"/>
                <w:szCs w:val="24"/>
              </w:rPr>
              <w:t>3.2.2</w:t>
            </w:r>
          </w:p>
        </w:tc>
      </w:tr>
      <w:tr w:rsidR="006C0586" w14:paraId="2D7952BF" w14:textId="77777777">
        <w:trPr>
          <w:trHeight w:val="240"/>
          <w:jc w:val="center"/>
        </w:trPr>
        <w:tc>
          <w:tcPr>
            <w:tcW w:w="1083" w:type="dxa"/>
            <w:vMerge/>
            <w:vAlign w:val="center"/>
          </w:tcPr>
          <w:p w14:paraId="24C26074" w14:textId="77777777" w:rsidR="006C0586" w:rsidRDefault="006C0586">
            <w:pPr>
              <w:jc w:val="left"/>
              <w:rPr>
                <w:rFonts w:ascii="宋体" w:hAnsi="宋体"/>
                <w:sz w:val="24"/>
                <w:szCs w:val="24"/>
              </w:rPr>
            </w:pPr>
          </w:p>
        </w:tc>
        <w:tc>
          <w:tcPr>
            <w:tcW w:w="1342" w:type="dxa"/>
            <w:vMerge/>
            <w:vAlign w:val="center"/>
          </w:tcPr>
          <w:p w14:paraId="4FFAFCBC" w14:textId="77777777" w:rsidR="006C0586" w:rsidRDefault="006C0586">
            <w:pPr>
              <w:jc w:val="left"/>
              <w:rPr>
                <w:rFonts w:ascii="宋体" w:hAnsi="宋体"/>
                <w:sz w:val="24"/>
                <w:szCs w:val="24"/>
              </w:rPr>
            </w:pPr>
          </w:p>
        </w:tc>
        <w:tc>
          <w:tcPr>
            <w:tcW w:w="1276" w:type="dxa"/>
            <w:vMerge/>
            <w:vAlign w:val="center"/>
          </w:tcPr>
          <w:p w14:paraId="6ABE93C8"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2C38578B" w14:textId="77777777" w:rsidR="006C0586" w:rsidRDefault="002A4991">
            <w:pPr>
              <w:jc w:val="left"/>
              <w:rPr>
                <w:rFonts w:ascii="宋体" w:hAnsi="宋体"/>
                <w:sz w:val="24"/>
                <w:szCs w:val="24"/>
              </w:rPr>
            </w:pPr>
            <w:r>
              <w:rPr>
                <w:rFonts w:ascii="宋体" w:hAnsi="宋体" w:hint="eastAsia"/>
                <w:sz w:val="24"/>
                <w:szCs w:val="24"/>
              </w:rPr>
              <w:t>劳方索偿</w:t>
            </w:r>
          </w:p>
        </w:tc>
        <w:tc>
          <w:tcPr>
            <w:tcW w:w="1120" w:type="dxa"/>
            <w:tcMar>
              <w:top w:w="15" w:type="dxa"/>
              <w:left w:w="15" w:type="dxa"/>
              <w:bottom w:w="0" w:type="dxa"/>
              <w:right w:w="15" w:type="dxa"/>
            </w:tcMar>
            <w:vAlign w:val="center"/>
          </w:tcPr>
          <w:p w14:paraId="08833AF4" w14:textId="77777777" w:rsidR="006C0586" w:rsidRDefault="002A4991">
            <w:pPr>
              <w:ind w:hanging="1"/>
              <w:jc w:val="center"/>
              <w:rPr>
                <w:rFonts w:ascii="宋体" w:hAnsi="宋体"/>
                <w:sz w:val="24"/>
                <w:szCs w:val="24"/>
              </w:rPr>
            </w:pPr>
            <w:r>
              <w:rPr>
                <w:rFonts w:ascii="宋体" w:hAnsi="宋体" w:hint="eastAsia"/>
                <w:sz w:val="24"/>
                <w:szCs w:val="24"/>
              </w:rPr>
              <w:t>3.2.3</w:t>
            </w:r>
          </w:p>
        </w:tc>
      </w:tr>
      <w:tr w:rsidR="006C0586" w14:paraId="35950A3A" w14:textId="77777777">
        <w:trPr>
          <w:trHeight w:val="240"/>
          <w:jc w:val="center"/>
        </w:trPr>
        <w:tc>
          <w:tcPr>
            <w:tcW w:w="1083" w:type="dxa"/>
            <w:vMerge/>
            <w:vAlign w:val="center"/>
          </w:tcPr>
          <w:p w14:paraId="22683464" w14:textId="77777777" w:rsidR="006C0586" w:rsidRDefault="006C0586">
            <w:pPr>
              <w:jc w:val="left"/>
              <w:rPr>
                <w:rFonts w:ascii="宋体" w:hAnsi="宋体"/>
                <w:sz w:val="24"/>
                <w:szCs w:val="24"/>
              </w:rPr>
            </w:pPr>
          </w:p>
        </w:tc>
        <w:tc>
          <w:tcPr>
            <w:tcW w:w="1342" w:type="dxa"/>
            <w:vMerge/>
            <w:vAlign w:val="center"/>
          </w:tcPr>
          <w:p w14:paraId="12AEB35A" w14:textId="77777777" w:rsidR="006C0586" w:rsidRDefault="006C0586">
            <w:pPr>
              <w:jc w:val="left"/>
              <w:rPr>
                <w:rFonts w:ascii="宋体" w:hAnsi="宋体"/>
                <w:sz w:val="24"/>
                <w:szCs w:val="24"/>
              </w:rPr>
            </w:pPr>
          </w:p>
        </w:tc>
        <w:tc>
          <w:tcPr>
            <w:tcW w:w="1276" w:type="dxa"/>
            <w:vMerge/>
            <w:vAlign w:val="center"/>
          </w:tcPr>
          <w:p w14:paraId="53234110"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0A83D397" w14:textId="77777777" w:rsidR="006C0586" w:rsidRDefault="002A4991">
            <w:pPr>
              <w:jc w:val="left"/>
              <w:rPr>
                <w:rFonts w:ascii="宋体" w:hAnsi="宋体"/>
                <w:sz w:val="24"/>
                <w:szCs w:val="24"/>
              </w:rPr>
            </w:pPr>
            <w:r>
              <w:rPr>
                <w:rFonts w:ascii="宋体" w:hAnsi="宋体" w:hint="eastAsia"/>
                <w:sz w:val="24"/>
                <w:szCs w:val="24"/>
              </w:rPr>
              <w:t>其他</w:t>
            </w:r>
          </w:p>
        </w:tc>
        <w:tc>
          <w:tcPr>
            <w:tcW w:w="1120" w:type="dxa"/>
            <w:tcMar>
              <w:top w:w="15" w:type="dxa"/>
              <w:left w:w="15" w:type="dxa"/>
              <w:bottom w:w="0" w:type="dxa"/>
              <w:right w:w="15" w:type="dxa"/>
            </w:tcMar>
            <w:vAlign w:val="center"/>
          </w:tcPr>
          <w:p w14:paraId="7E58F3FC" w14:textId="77777777" w:rsidR="006C0586" w:rsidRDefault="002A4991">
            <w:pPr>
              <w:ind w:hanging="1"/>
              <w:jc w:val="center"/>
              <w:rPr>
                <w:rFonts w:ascii="宋体" w:hAnsi="宋体"/>
                <w:sz w:val="24"/>
                <w:szCs w:val="24"/>
              </w:rPr>
            </w:pPr>
            <w:r>
              <w:rPr>
                <w:rFonts w:ascii="宋体" w:hAnsi="宋体" w:hint="eastAsia"/>
                <w:sz w:val="24"/>
                <w:szCs w:val="24"/>
              </w:rPr>
              <w:t>3.2.4</w:t>
            </w:r>
          </w:p>
        </w:tc>
      </w:tr>
      <w:tr w:rsidR="006C0586" w14:paraId="384BD3EA" w14:textId="77777777">
        <w:trPr>
          <w:trHeight w:val="240"/>
          <w:jc w:val="center"/>
        </w:trPr>
        <w:tc>
          <w:tcPr>
            <w:tcW w:w="1083" w:type="dxa"/>
            <w:vMerge/>
            <w:vAlign w:val="center"/>
          </w:tcPr>
          <w:p w14:paraId="31B61A54" w14:textId="77777777" w:rsidR="006C0586" w:rsidRDefault="006C0586">
            <w:pPr>
              <w:jc w:val="left"/>
              <w:rPr>
                <w:rFonts w:ascii="宋体" w:hAnsi="宋体"/>
                <w:sz w:val="24"/>
                <w:szCs w:val="24"/>
              </w:rPr>
            </w:pPr>
          </w:p>
        </w:tc>
        <w:tc>
          <w:tcPr>
            <w:tcW w:w="1342" w:type="dxa"/>
            <w:vMerge/>
            <w:vAlign w:val="center"/>
          </w:tcPr>
          <w:p w14:paraId="321CD864" w14:textId="77777777" w:rsidR="006C0586" w:rsidRDefault="006C0586">
            <w:pPr>
              <w:jc w:val="left"/>
              <w:rPr>
                <w:rFonts w:ascii="宋体" w:hAnsi="宋体"/>
                <w:sz w:val="24"/>
                <w:szCs w:val="24"/>
              </w:rPr>
            </w:pPr>
          </w:p>
        </w:tc>
        <w:tc>
          <w:tcPr>
            <w:tcW w:w="1276" w:type="dxa"/>
            <w:tcMar>
              <w:top w:w="15" w:type="dxa"/>
              <w:left w:w="15" w:type="dxa"/>
              <w:bottom w:w="0" w:type="dxa"/>
              <w:right w:w="15" w:type="dxa"/>
            </w:tcMar>
            <w:vAlign w:val="center"/>
          </w:tcPr>
          <w:p w14:paraId="17A63FEF" w14:textId="77777777" w:rsidR="006C0586" w:rsidRDefault="002A4991">
            <w:pPr>
              <w:jc w:val="left"/>
              <w:rPr>
                <w:rFonts w:ascii="宋体" w:hAnsi="宋体"/>
                <w:sz w:val="24"/>
                <w:szCs w:val="24"/>
              </w:rPr>
            </w:pPr>
            <w:r>
              <w:rPr>
                <w:rFonts w:ascii="宋体" w:hAnsi="宋体" w:hint="eastAsia"/>
                <w:sz w:val="24"/>
                <w:szCs w:val="24"/>
              </w:rPr>
              <w:t>歧视及差别待遇事件</w:t>
            </w:r>
          </w:p>
        </w:tc>
        <w:tc>
          <w:tcPr>
            <w:tcW w:w="3685" w:type="dxa"/>
            <w:tcMar>
              <w:top w:w="15" w:type="dxa"/>
              <w:left w:w="15" w:type="dxa"/>
              <w:bottom w:w="0" w:type="dxa"/>
              <w:right w:w="15" w:type="dxa"/>
            </w:tcMar>
            <w:vAlign w:val="center"/>
          </w:tcPr>
          <w:p w14:paraId="5FEF71DD" w14:textId="77777777" w:rsidR="006C0586" w:rsidRDefault="002A4991">
            <w:pPr>
              <w:jc w:val="left"/>
              <w:rPr>
                <w:rFonts w:ascii="宋体" w:hAnsi="宋体"/>
                <w:sz w:val="24"/>
                <w:szCs w:val="24"/>
              </w:rPr>
            </w:pPr>
            <w:r>
              <w:rPr>
                <w:rFonts w:ascii="宋体" w:hAnsi="宋体" w:hint="eastAsia"/>
                <w:sz w:val="24"/>
                <w:szCs w:val="24"/>
              </w:rPr>
              <w:t>所有涉及歧视的事件</w:t>
            </w:r>
          </w:p>
        </w:tc>
        <w:tc>
          <w:tcPr>
            <w:tcW w:w="1120" w:type="dxa"/>
            <w:tcMar>
              <w:top w:w="15" w:type="dxa"/>
              <w:left w:w="15" w:type="dxa"/>
              <w:bottom w:w="0" w:type="dxa"/>
              <w:right w:w="15" w:type="dxa"/>
            </w:tcMar>
            <w:vAlign w:val="center"/>
          </w:tcPr>
          <w:p w14:paraId="7FF01468" w14:textId="77777777" w:rsidR="006C0586" w:rsidRDefault="002A4991">
            <w:pPr>
              <w:ind w:hanging="1"/>
              <w:jc w:val="center"/>
              <w:rPr>
                <w:rFonts w:ascii="宋体" w:hAnsi="宋体"/>
                <w:sz w:val="24"/>
                <w:szCs w:val="24"/>
              </w:rPr>
            </w:pPr>
            <w:r>
              <w:rPr>
                <w:rFonts w:ascii="宋体" w:hAnsi="宋体" w:hint="eastAsia"/>
                <w:sz w:val="24"/>
                <w:szCs w:val="24"/>
              </w:rPr>
              <w:t>3.3.1</w:t>
            </w:r>
          </w:p>
        </w:tc>
      </w:tr>
      <w:tr w:rsidR="006C0586" w14:paraId="7B7FCB27" w14:textId="77777777">
        <w:trPr>
          <w:trHeight w:val="334"/>
          <w:jc w:val="center"/>
        </w:trPr>
        <w:tc>
          <w:tcPr>
            <w:tcW w:w="1083" w:type="dxa"/>
            <w:vMerge w:val="restart"/>
            <w:tcMar>
              <w:top w:w="15" w:type="dxa"/>
              <w:left w:w="15" w:type="dxa"/>
              <w:bottom w:w="0" w:type="dxa"/>
              <w:right w:w="15" w:type="dxa"/>
            </w:tcMar>
            <w:vAlign w:val="center"/>
          </w:tcPr>
          <w:p w14:paraId="500D94D8" w14:textId="77777777" w:rsidR="006C0586" w:rsidRDefault="002A4991">
            <w:pPr>
              <w:jc w:val="left"/>
              <w:rPr>
                <w:rFonts w:ascii="宋体" w:hAnsi="宋体"/>
                <w:sz w:val="24"/>
                <w:szCs w:val="24"/>
              </w:rPr>
            </w:pPr>
            <w:r>
              <w:rPr>
                <w:rFonts w:ascii="宋体" w:hAnsi="宋体" w:hint="eastAsia"/>
                <w:sz w:val="24"/>
                <w:szCs w:val="24"/>
              </w:rPr>
              <w:t>客户、产品和业务活动事件</w:t>
            </w:r>
          </w:p>
        </w:tc>
        <w:tc>
          <w:tcPr>
            <w:tcW w:w="1342" w:type="dxa"/>
            <w:vMerge w:val="restart"/>
            <w:tcMar>
              <w:top w:w="15" w:type="dxa"/>
              <w:left w:w="15" w:type="dxa"/>
              <w:bottom w:w="0" w:type="dxa"/>
              <w:right w:w="15" w:type="dxa"/>
            </w:tcMar>
            <w:vAlign w:val="center"/>
          </w:tcPr>
          <w:p w14:paraId="3413FE55" w14:textId="77777777" w:rsidR="006C0586" w:rsidRDefault="002A4991">
            <w:pPr>
              <w:jc w:val="left"/>
              <w:rPr>
                <w:rFonts w:ascii="宋体" w:hAnsi="宋体"/>
                <w:sz w:val="24"/>
                <w:szCs w:val="24"/>
              </w:rPr>
            </w:pPr>
            <w:r>
              <w:rPr>
                <w:rFonts w:ascii="宋体" w:hAnsi="宋体" w:hint="eastAsia"/>
                <w:sz w:val="24"/>
                <w:szCs w:val="24"/>
              </w:rPr>
              <w:t>因疏忽未对特定客户履行份内义务（如诚信责任和适当性要求）或产品性质或设计缺陷导致的损失</w:t>
            </w:r>
          </w:p>
        </w:tc>
        <w:tc>
          <w:tcPr>
            <w:tcW w:w="1276" w:type="dxa"/>
            <w:vMerge w:val="restart"/>
            <w:tcMar>
              <w:top w:w="15" w:type="dxa"/>
              <w:left w:w="15" w:type="dxa"/>
              <w:bottom w:w="0" w:type="dxa"/>
              <w:right w:w="15" w:type="dxa"/>
            </w:tcMar>
            <w:vAlign w:val="center"/>
          </w:tcPr>
          <w:p w14:paraId="7E10D0E0" w14:textId="77777777" w:rsidR="006C0586" w:rsidRDefault="002A4991">
            <w:pPr>
              <w:jc w:val="left"/>
              <w:rPr>
                <w:rFonts w:ascii="宋体" w:hAnsi="宋体"/>
                <w:sz w:val="24"/>
                <w:szCs w:val="24"/>
              </w:rPr>
            </w:pPr>
            <w:r>
              <w:rPr>
                <w:rFonts w:ascii="宋体" w:hAnsi="宋体" w:hint="eastAsia"/>
                <w:sz w:val="24"/>
                <w:szCs w:val="24"/>
              </w:rPr>
              <w:t>适当性，披露和诚信责任</w:t>
            </w:r>
          </w:p>
        </w:tc>
        <w:tc>
          <w:tcPr>
            <w:tcW w:w="3685" w:type="dxa"/>
            <w:tcMar>
              <w:top w:w="15" w:type="dxa"/>
              <w:left w:w="15" w:type="dxa"/>
              <w:bottom w:w="0" w:type="dxa"/>
              <w:right w:w="15" w:type="dxa"/>
            </w:tcMar>
            <w:vAlign w:val="center"/>
          </w:tcPr>
          <w:p w14:paraId="662A24F2" w14:textId="77777777" w:rsidR="006C0586" w:rsidRDefault="002A4991">
            <w:pPr>
              <w:jc w:val="left"/>
              <w:rPr>
                <w:rFonts w:ascii="宋体" w:hAnsi="宋体"/>
                <w:sz w:val="24"/>
                <w:szCs w:val="24"/>
              </w:rPr>
            </w:pPr>
            <w:r>
              <w:rPr>
                <w:rFonts w:ascii="宋体" w:hAnsi="宋体" w:hint="eastAsia"/>
                <w:sz w:val="24"/>
                <w:szCs w:val="24"/>
              </w:rPr>
              <w:t>违背诚信责任</w:t>
            </w:r>
            <w:r>
              <w:rPr>
                <w:rFonts w:ascii="宋体" w:hAnsi="宋体" w:hint="eastAsia"/>
                <w:sz w:val="24"/>
                <w:szCs w:val="24"/>
              </w:rPr>
              <w:t>/</w:t>
            </w:r>
            <w:r>
              <w:rPr>
                <w:rFonts w:ascii="宋体" w:hAnsi="宋体" w:hint="eastAsia"/>
                <w:sz w:val="24"/>
                <w:szCs w:val="24"/>
              </w:rPr>
              <w:t>违反规章制度</w:t>
            </w:r>
          </w:p>
        </w:tc>
        <w:tc>
          <w:tcPr>
            <w:tcW w:w="1120" w:type="dxa"/>
            <w:tcMar>
              <w:top w:w="15" w:type="dxa"/>
              <w:left w:w="15" w:type="dxa"/>
              <w:bottom w:w="0" w:type="dxa"/>
              <w:right w:w="15" w:type="dxa"/>
            </w:tcMar>
            <w:vAlign w:val="center"/>
          </w:tcPr>
          <w:p w14:paraId="79D8569D" w14:textId="77777777" w:rsidR="006C0586" w:rsidRDefault="002A4991">
            <w:pPr>
              <w:ind w:hanging="1"/>
              <w:jc w:val="center"/>
              <w:rPr>
                <w:rFonts w:ascii="宋体" w:hAnsi="宋体"/>
                <w:sz w:val="24"/>
                <w:szCs w:val="24"/>
              </w:rPr>
            </w:pPr>
            <w:r>
              <w:rPr>
                <w:rFonts w:ascii="宋体" w:hAnsi="宋体" w:hint="eastAsia"/>
                <w:sz w:val="24"/>
                <w:szCs w:val="24"/>
              </w:rPr>
              <w:t>4.1.1</w:t>
            </w:r>
          </w:p>
        </w:tc>
      </w:tr>
      <w:tr w:rsidR="006C0586" w14:paraId="39D34D16" w14:textId="77777777">
        <w:trPr>
          <w:trHeight w:val="240"/>
          <w:jc w:val="center"/>
        </w:trPr>
        <w:tc>
          <w:tcPr>
            <w:tcW w:w="1083" w:type="dxa"/>
            <w:vMerge/>
            <w:vAlign w:val="center"/>
          </w:tcPr>
          <w:p w14:paraId="70A19CC3" w14:textId="77777777" w:rsidR="006C0586" w:rsidRDefault="006C0586">
            <w:pPr>
              <w:jc w:val="left"/>
              <w:rPr>
                <w:rFonts w:ascii="宋体" w:hAnsi="宋体"/>
                <w:sz w:val="24"/>
                <w:szCs w:val="24"/>
              </w:rPr>
            </w:pPr>
          </w:p>
        </w:tc>
        <w:tc>
          <w:tcPr>
            <w:tcW w:w="1342" w:type="dxa"/>
            <w:vMerge/>
            <w:vAlign w:val="center"/>
          </w:tcPr>
          <w:p w14:paraId="0307DFF3" w14:textId="77777777" w:rsidR="006C0586" w:rsidRDefault="006C0586">
            <w:pPr>
              <w:jc w:val="left"/>
              <w:rPr>
                <w:rFonts w:ascii="宋体" w:hAnsi="宋体"/>
                <w:sz w:val="24"/>
                <w:szCs w:val="24"/>
              </w:rPr>
            </w:pPr>
          </w:p>
        </w:tc>
        <w:tc>
          <w:tcPr>
            <w:tcW w:w="1276" w:type="dxa"/>
            <w:vMerge/>
            <w:vAlign w:val="center"/>
          </w:tcPr>
          <w:p w14:paraId="60273189"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5AA440D1" w14:textId="77777777" w:rsidR="006C0586" w:rsidRDefault="002A4991">
            <w:pPr>
              <w:jc w:val="left"/>
              <w:rPr>
                <w:rFonts w:ascii="宋体" w:hAnsi="宋体"/>
                <w:sz w:val="24"/>
                <w:szCs w:val="24"/>
              </w:rPr>
            </w:pPr>
            <w:r>
              <w:rPr>
                <w:rFonts w:ascii="宋体" w:hAnsi="宋体" w:hint="eastAsia"/>
                <w:sz w:val="24"/>
                <w:szCs w:val="24"/>
              </w:rPr>
              <w:t>适当性</w:t>
            </w:r>
            <w:r>
              <w:rPr>
                <w:rFonts w:ascii="宋体" w:hAnsi="宋体" w:hint="eastAsia"/>
                <w:sz w:val="24"/>
                <w:szCs w:val="24"/>
              </w:rPr>
              <w:t>/</w:t>
            </w:r>
            <w:r>
              <w:rPr>
                <w:rFonts w:ascii="宋体" w:hAnsi="宋体" w:hint="eastAsia"/>
                <w:sz w:val="24"/>
                <w:szCs w:val="24"/>
              </w:rPr>
              <w:t>披露问题（了解你的客户等）</w:t>
            </w:r>
          </w:p>
        </w:tc>
        <w:tc>
          <w:tcPr>
            <w:tcW w:w="1120" w:type="dxa"/>
            <w:tcMar>
              <w:top w:w="15" w:type="dxa"/>
              <w:left w:w="15" w:type="dxa"/>
              <w:bottom w:w="0" w:type="dxa"/>
              <w:right w:w="15" w:type="dxa"/>
            </w:tcMar>
            <w:vAlign w:val="center"/>
          </w:tcPr>
          <w:p w14:paraId="6A577FEB" w14:textId="77777777" w:rsidR="006C0586" w:rsidRDefault="002A4991">
            <w:pPr>
              <w:ind w:hanging="1"/>
              <w:jc w:val="center"/>
              <w:rPr>
                <w:rFonts w:ascii="宋体" w:hAnsi="宋体"/>
                <w:sz w:val="24"/>
                <w:szCs w:val="24"/>
              </w:rPr>
            </w:pPr>
            <w:r>
              <w:rPr>
                <w:rFonts w:ascii="宋体" w:hAnsi="宋体" w:hint="eastAsia"/>
                <w:sz w:val="24"/>
                <w:szCs w:val="24"/>
              </w:rPr>
              <w:t>4.1.2</w:t>
            </w:r>
          </w:p>
        </w:tc>
      </w:tr>
      <w:tr w:rsidR="006C0586" w14:paraId="36228501" w14:textId="77777777">
        <w:trPr>
          <w:trHeight w:val="240"/>
          <w:jc w:val="center"/>
        </w:trPr>
        <w:tc>
          <w:tcPr>
            <w:tcW w:w="1083" w:type="dxa"/>
            <w:vMerge/>
            <w:vAlign w:val="center"/>
          </w:tcPr>
          <w:p w14:paraId="7A412259" w14:textId="77777777" w:rsidR="006C0586" w:rsidRDefault="006C0586">
            <w:pPr>
              <w:jc w:val="left"/>
              <w:rPr>
                <w:rFonts w:ascii="宋体" w:hAnsi="宋体"/>
                <w:sz w:val="24"/>
                <w:szCs w:val="24"/>
              </w:rPr>
            </w:pPr>
          </w:p>
        </w:tc>
        <w:tc>
          <w:tcPr>
            <w:tcW w:w="1342" w:type="dxa"/>
            <w:vMerge/>
            <w:vAlign w:val="center"/>
          </w:tcPr>
          <w:p w14:paraId="2FCFBCF9" w14:textId="77777777" w:rsidR="006C0586" w:rsidRDefault="006C0586">
            <w:pPr>
              <w:jc w:val="left"/>
              <w:rPr>
                <w:rFonts w:ascii="宋体" w:hAnsi="宋体"/>
                <w:sz w:val="24"/>
                <w:szCs w:val="24"/>
              </w:rPr>
            </w:pPr>
          </w:p>
        </w:tc>
        <w:tc>
          <w:tcPr>
            <w:tcW w:w="1276" w:type="dxa"/>
            <w:vMerge/>
            <w:vAlign w:val="center"/>
          </w:tcPr>
          <w:p w14:paraId="4F91740C"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1A1DD72A" w14:textId="77777777" w:rsidR="006C0586" w:rsidRDefault="002A4991">
            <w:pPr>
              <w:jc w:val="left"/>
              <w:rPr>
                <w:rFonts w:ascii="宋体" w:hAnsi="宋体"/>
                <w:sz w:val="24"/>
                <w:szCs w:val="24"/>
              </w:rPr>
            </w:pPr>
            <w:r>
              <w:rPr>
                <w:rFonts w:ascii="宋体" w:hAnsi="宋体" w:hint="eastAsia"/>
                <w:sz w:val="24"/>
                <w:szCs w:val="24"/>
              </w:rPr>
              <w:t>未尽向零售客户的信息披露义务</w:t>
            </w:r>
          </w:p>
        </w:tc>
        <w:tc>
          <w:tcPr>
            <w:tcW w:w="1120" w:type="dxa"/>
            <w:tcMar>
              <w:top w:w="15" w:type="dxa"/>
              <w:left w:w="15" w:type="dxa"/>
              <w:bottom w:w="0" w:type="dxa"/>
              <w:right w:w="15" w:type="dxa"/>
            </w:tcMar>
            <w:vAlign w:val="center"/>
          </w:tcPr>
          <w:p w14:paraId="05D421D4" w14:textId="77777777" w:rsidR="006C0586" w:rsidRDefault="002A4991">
            <w:pPr>
              <w:ind w:hanging="1"/>
              <w:jc w:val="center"/>
              <w:rPr>
                <w:rFonts w:ascii="宋体" w:hAnsi="宋体"/>
                <w:sz w:val="24"/>
                <w:szCs w:val="24"/>
              </w:rPr>
            </w:pPr>
            <w:r>
              <w:rPr>
                <w:rFonts w:ascii="宋体" w:hAnsi="宋体" w:hint="eastAsia"/>
                <w:sz w:val="24"/>
                <w:szCs w:val="24"/>
              </w:rPr>
              <w:t>4.1.3</w:t>
            </w:r>
          </w:p>
        </w:tc>
      </w:tr>
      <w:tr w:rsidR="006C0586" w14:paraId="6CE44185" w14:textId="77777777">
        <w:trPr>
          <w:trHeight w:val="240"/>
          <w:jc w:val="center"/>
        </w:trPr>
        <w:tc>
          <w:tcPr>
            <w:tcW w:w="1083" w:type="dxa"/>
            <w:vMerge/>
            <w:vAlign w:val="center"/>
          </w:tcPr>
          <w:p w14:paraId="655539AC" w14:textId="77777777" w:rsidR="006C0586" w:rsidRDefault="006C0586">
            <w:pPr>
              <w:jc w:val="left"/>
              <w:rPr>
                <w:rFonts w:ascii="宋体" w:hAnsi="宋体"/>
                <w:sz w:val="24"/>
                <w:szCs w:val="24"/>
              </w:rPr>
            </w:pPr>
          </w:p>
        </w:tc>
        <w:tc>
          <w:tcPr>
            <w:tcW w:w="1342" w:type="dxa"/>
            <w:vMerge/>
            <w:vAlign w:val="center"/>
          </w:tcPr>
          <w:p w14:paraId="1192722D" w14:textId="77777777" w:rsidR="006C0586" w:rsidRDefault="006C0586">
            <w:pPr>
              <w:jc w:val="left"/>
              <w:rPr>
                <w:rFonts w:ascii="宋体" w:hAnsi="宋体"/>
                <w:sz w:val="24"/>
                <w:szCs w:val="24"/>
              </w:rPr>
            </w:pPr>
          </w:p>
        </w:tc>
        <w:tc>
          <w:tcPr>
            <w:tcW w:w="1276" w:type="dxa"/>
            <w:vMerge/>
            <w:vAlign w:val="center"/>
          </w:tcPr>
          <w:p w14:paraId="3A32D109"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4A8A11F2" w14:textId="77777777" w:rsidR="006C0586" w:rsidRDefault="002A4991">
            <w:pPr>
              <w:jc w:val="left"/>
              <w:rPr>
                <w:rFonts w:ascii="宋体" w:hAnsi="宋体"/>
                <w:sz w:val="24"/>
                <w:szCs w:val="24"/>
              </w:rPr>
            </w:pPr>
            <w:r>
              <w:rPr>
                <w:rFonts w:ascii="宋体" w:hAnsi="宋体" w:hint="eastAsia"/>
                <w:sz w:val="24"/>
                <w:szCs w:val="24"/>
              </w:rPr>
              <w:t>泄露隐私</w:t>
            </w:r>
          </w:p>
        </w:tc>
        <w:tc>
          <w:tcPr>
            <w:tcW w:w="1120" w:type="dxa"/>
            <w:tcMar>
              <w:top w:w="15" w:type="dxa"/>
              <w:left w:w="15" w:type="dxa"/>
              <w:bottom w:w="0" w:type="dxa"/>
              <w:right w:w="15" w:type="dxa"/>
            </w:tcMar>
            <w:vAlign w:val="center"/>
          </w:tcPr>
          <w:p w14:paraId="2DDF5C4A" w14:textId="77777777" w:rsidR="006C0586" w:rsidRDefault="002A4991">
            <w:pPr>
              <w:ind w:hanging="1"/>
              <w:jc w:val="center"/>
              <w:rPr>
                <w:rFonts w:ascii="宋体" w:hAnsi="宋体"/>
                <w:sz w:val="24"/>
                <w:szCs w:val="24"/>
              </w:rPr>
            </w:pPr>
            <w:r>
              <w:rPr>
                <w:rFonts w:ascii="宋体" w:hAnsi="宋体" w:hint="eastAsia"/>
                <w:sz w:val="24"/>
                <w:szCs w:val="24"/>
              </w:rPr>
              <w:t>4.1.4</w:t>
            </w:r>
          </w:p>
        </w:tc>
      </w:tr>
      <w:tr w:rsidR="006C0586" w14:paraId="71C7C59C" w14:textId="77777777">
        <w:trPr>
          <w:trHeight w:val="240"/>
          <w:jc w:val="center"/>
        </w:trPr>
        <w:tc>
          <w:tcPr>
            <w:tcW w:w="1083" w:type="dxa"/>
            <w:vMerge/>
            <w:vAlign w:val="center"/>
          </w:tcPr>
          <w:p w14:paraId="0BB285D4" w14:textId="77777777" w:rsidR="006C0586" w:rsidRDefault="006C0586">
            <w:pPr>
              <w:jc w:val="left"/>
              <w:rPr>
                <w:rFonts w:ascii="宋体" w:hAnsi="宋体"/>
                <w:sz w:val="24"/>
                <w:szCs w:val="24"/>
              </w:rPr>
            </w:pPr>
          </w:p>
        </w:tc>
        <w:tc>
          <w:tcPr>
            <w:tcW w:w="1342" w:type="dxa"/>
            <w:vMerge/>
            <w:vAlign w:val="center"/>
          </w:tcPr>
          <w:p w14:paraId="5AC4C8E4" w14:textId="77777777" w:rsidR="006C0586" w:rsidRDefault="006C0586">
            <w:pPr>
              <w:jc w:val="left"/>
              <w:rPr>
                <w:rFonts w:ascii="宋体" w:hAnsi="宋体"/>
                <w:sz w:val="24"/>
                <w:szCs w:val="24"/>
              </w:rPr>
            </w:pPr>
          </w:p>
        </w:tc>
        <w:tc>
          <w:tcPr>
            <w:tcW w:w="1276" w:type="dxa"/>
            <w:vMerge/>
            <w:vAlign w:val="center"/>
          </w:tcPr>
          <w:p w14:paraId="4A5BB97B"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3BE777AE" w14:textId="77777777" w:rsidR="006C0586" w:rsidRDefault="002A4991">
            <w:pPr>
              <w:jc w:val="left"/>
              <w:rPr>
                <w:rFonts w:ascii="宋体" w:hAnsi="宋体"/>
                <w:sz w:val="24"/>
                <w:szCs w:val="24"/>
              </w:rPr>
            </w:pPr>
            <w:r>
              <w:rPr>
                <w:rFonts w:ascii="宋体" w:hAnsi="宋体" w:hint="eastAsia"/>
                <w:sz w:val="24"/>
                <w:szCs w:val="24"/>
              </w:rPr>
              <w:t>强制推销</w:t>
            </w:r>
          </w:p>
        </w:tc>
        <w:tc>
          <w:tcPr>
            <w:tcW w:w="1120" w:type="dxa"/>
            <w:tcMar>
              <w:top w:w="15" w:type="dxa"/>
              <w:left w:w="15" w:type="dxa"/>
              <w:bottom w:w="0" w:type="dxa"/>
              <w:right w:w="15" w:type="dxa"/>
            </w:tcMar>
            <w:vAlign w:val="center"/>
          </w:tcPr>
          <w:p w14:paraId="39E71971" w14:textId="77777777" w:rsidR="006C0586" w:rsidRDefault="002A4991">
            <w:pPr>
              <w:ind w:hanging="1"/>
              <w:jc w:val="center"/>
              <w:rPr>
                <w:rFonts w:ascii="宋体" w:hAnsi="宋体"/>
                <w:sz w:val="24"/>
                <w:szCs w:val="24"/>
              </w:rPr>
            </w:pPr>
            <w:r>
              <w:rPr>
                <w:rFonts w:ascii="宋体" w:hAnsi="宋体" w:hint="eastAsia"/>
                <w:sz w:val="24"/>
                <w:szCs w:val="24"/>
              </w:rPr>
              <w:t>4.1.5</w:t>
            </w:r>
          </w:p>
        </w:tc>
      </w:tr>
      <w:tr w:rsidR="006C0586" w14:paraId="6B137034" w14:textId="77777777">
        <w:trPr>
          <w:trHeight w:val="240"/>
          <w:jc w:val="center"/>
        </w:trPr>
        <w:tc>
          <w:tcPr>
            <w:tcW w:w="1083" w:type="dxa"/>
            <w:vMerge/>
            <w:vAlign w:val="center"/>
          </w:tcPr>
          <w:p w14:paraId="17F4EF68" w14:textId="77777777" w:rsidR="006C0586" w:rsidRDefault="006C0586">
            <w:pPr>
              <w:jc w:val="left"/>
              <w:rPr>
                <w:rFonts w:ascii="宋体" w:hAnsi="宋体"/>
                <w:sz w:val="24"/>
                <w:szCs w:val="24"/>
              </w:rPr>
            </w:pPr>
          </w:p>
        </w:tc>
        <w:tc>
          <w:tcPr>
            <w:tcW w:w="1342" w:type="dxa"/>
            <w:vMerge/>
            <w:vAlign w:val="center"/>
          </w:tcPr>
          <w:p w14:paraId="2A911477" w14:textId="77777777" w:rsidR="006C0586" w:rsidRDefault="006C0586">
            <w:pPr>
              <w:jc w:val="left"/>
              <w:rPr>
                <w:rFonts w:ascii="宋体" w:hAnsi="宋体"/>
                <w:sz w:val="24"/>
                <w:szCs w:val="24"/>
              </w:rPr>
            </w:pPr>
          </w:p>
        </w:tc>
        <w:tc>
          <w:tcPr>
            <w:tcW w:w="1276" w:type="dxa"/>
            <w:vMerge/>
            <w:vAlign w:val="center"/>
          </w:tcPr>
          <w:p w14:paraId="1ACAEF1A"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76437210" w14:textId="77777777" w:rsidR="006C0586" w:rsidRDefault="002A4991">
            <w:pPr>
              <w:jc w:val="left"/>
              <w:rPr>
                <w:rFonts w:ascii="宋体" w:hAnsi="宋体"/>
                <w:sz w:val="24"/>
                <w:szCs w:val="24"/>
              </w:rPr>
            </w:pPr>
            <w:r>
              <w:rPr>
                <w:rFonts w:ascii="宋体" w:hAnsi="宋体" w:hint="eastAsia"/>
                <w:sz w:val="24"/>
                <w:szCs w:val="24"/>
              </w:rPr>
              <w:t>为多收手续费反复操作客户账户</w:t>
            </w:r>
          </w:p>
        </w:tc>
        <w:tc>
          <w:tcPr>
            <w:tcW w:w="1120" w:type="dxa"/>
            <w:tcMar>
              <w:top w:w="15" w:type="dxa"/>
              <w:left w:w="15" w:type="dxa"/>
              <w:bottom w:w="0" w:type="dxa"/>
              <w:right w:w="15" w:type="dxa"/>
            </w:tcMar>
            <w:vAlign w:val="center"/>
          </w:tcPr>
          <w:p w14:paraId="147BC3CE" w14:textId="77777777" w:rsidR="006C0586" w:rsidRDefault="002A4991">
            <w:pPr>
              <w:ind w:hanging="1"/>
              <w:jc w:val="center"/>
              <w:rPr>
                <w:rFonts w:ascii="宋体" w:hAnsi="宋体"/>
                <w:sz w:val="24"/>
                <w:szCs w:val="24"/>
              </w:rPr>
            </w:pPr>
            <w:r>
              <w:rPr>
                <w:rFonts w:ascii="宋体" w:hAnsi="宋体" w:hint="eastAsia"/>
                <w:sz w:val="24"/>
                <w:szCs w:val="24"/>
              </w:rPr>
              <w:t>4.1.6</w:t>
            </w:r>
          </w:p>
        </w:tc>
      </w:tr>
      <w:tr w:rsidR="006C0586" w14:paraId="2747DA4C" w14:textId="77777777">
        <w:trPr>
          <w:trHeight w:val="240"/>
          <w:jc w:val="center"/>
        </w:trPr>
        <w:tc>
          <w:tcPr>
            <w:tcW w:w="1083" w:type="dxa"/>
            <w:vMerge/>
            <w:vAlign w:val="center"/>
          </w:tcPr>
          <w:p w14:paraId="63C467D6" w14:textId="77777777" w:rsidR="006C0586" w:rsidRDefault="006C0586">
            <w:pPr>
              <w:jc w:val="left"/>
              <w:rPr>
                <w:rFonts w:ascii="宋体" w:hAnsi="宋体"/>
                <w:sz w:val="24"/>
                <w:szCs w:val="24"/>
              </w:rPr>
            </w:pPr>
          </w:p>
        </w:tc>
        <w:tc>
          <w:tcPr>
            <w:tcW w:w="1342" w:type="dxa"/>
            <w:vMerge/>
            <w:vAlign w:val="center"/>
          </w:tcPr>
          <w:p w14:paraId="00D05AC8" w14:textId="77777777" w:rsidR="006C0586" w:rsidRDefault="006C0586">
            <w:pPr>
              <w:jc w:val="left"/>
              <w:rPr>
                <w:rFonts w:ascii="宋体" w:hAnsi="宋体"/>
                <w:sz w:val="24"/>
                <w:szCs w:val="24"/>
              </w:rPr>
            </w:pPr>
          </w:p>
        </w:tc>
        <w:tc>
          <w:tcPr>
            <w:tcW w:w="1276" w:type="dxa"/>
            <w:vMerge/>
            <w:vAlign w:val="center"/>
          </w:tcPr>
          <w:p w14:paraId="54375C8F"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6AE6B2BD" w14:textId="77777777" w:rsidR="006C0586" w:rsidRDefault="002A4991">
            <w:pPr>
              <w:jc w:val="left"/>
              <w:rPr>
                <w:rFonts w:ascii="宋体" w:hAnsi="宋体"/>
                <w:sz w:val="24"/>
                <w:szCs w:val="24"/>
              </w:rPr>
            </w:pPr>
            <w:r>
              <w:rPr>
                <w:rFonts w:ascii="宋体" w:hAnsi="宋体" w:hint="eastAsia"/>
                <w:sz w:val="24"/>
                <w:szCs w:val="24"/>
              </w:rPr>
              <w:t>保密信息使用不当</w:t>
            </w:r>
          </w:p>
        </w:tc>
        <w:tc>
          <w:tcPr>
            <w:tcW w:w="1120" w:type="dxa"/>
            <w:tcMar>
              <w:top w:w="15" w:type="dxa"/>
              <w:left w:w="15" w:type="dxa"/>
              <w:bottom w:w="0" w:type="dxa"/>
              <w:right w:w="15" w:type="dxa"/>
            </w:tcMar>
            <w:vAlign w:val="center"/>
          </w:tcPr>
          <w:p w14:paraId="2F63EB55" w14:textId="77777777" w:rsidR="006C0586" w:rsidRDefault="002A4991">
            <w:pPr>
              <w:ind w:hanging="1"/>
              <w:jc w:val="center"/>
              <w:rPr>
                <w:rFonts w:ascii="宋体" w:hAnsi="宋体"/>
                <w:sz w:val="24"/>
                <w:szCs w:val="24"/>
              </w:rPr>
            </w:pPr>
            <w:r>
              <w:rPr>
                <w:rFonts w:ascii="宋体" w:hAnsi="宋体" w:hint="eastAsia"/>
                <w:sz w:val="24"/>
                <w:szCs w:val="24"/>
              </w:rPr>
              <w:t>4.1.7</w:t>
            </w:r>
          </w:p>
        </w:tc>
      </w:tr>
      <w:tr w:rsidR="006C0586" w14:paraId="4A6CCEAF" w14:textId="77777777">
        <w:trPr>
          <w:trHeight w:val="240"/>
          <w:jc w:val="center"/>
        </w:trPr>
        <w:tc>
          <w:tcPr>
            <w:tcW w:w="1083" w:type="dxa"/>
            <w:vMerge/>
            <w:vAlign w:val="center"/>
          </w:tcPr>
          <w:p w14:paraId="0A8E54DA" w14:textId="77777777" w:rsidR="006C0586" w:rsidRDefault="006C0586">
            <w:pPr>
              <w:jc w:val="left"/>
              <w:rPr>
                <w:rFonts w:ascii="宋体" w:hAnsi="宋体"/>
                <w:sz w:val="24"/>
                <w:szCs w:val="24"/>
              </w:rPr>
            </w:pPr>
          </w:p>
        </w:tc>
        <w:tc>
          <w:tcPr>
            <w:tcW w:w="1342" w:type="dxa"/>
            <w:vMerge/>
            <w:vAlign w:val="center"/>
          </w:tcPr>
          <w:p w14:paraId="1159EE5D" w14:textId="77777777" w:rsidR="006C0586" w:rsidRDefault="006C0586">
            <w:pPr>
              <w:jc w:val="left"/>
              <w:rPr>
                <w:rFonts w:ascii="宋体" w:hAnsi="宋体"/>
                <w:sz w:val="24"/>
                <w:szCs w:val="24"/>
              </w:rPr>
            </w:pPr>
          </w:p>
        </w:tc>
        <w:tc>
          <w:tcPr>
            <w:tcW w:w="1276" w:type="dxa"/>
            <w:vMerge/>
            <w:vAlign w:val="center"/>
          </w:tcPr>
          <w:p w14:paraId="421A1DFB"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7EFD08DC" w14:textId="77777777" w:rsidR="006C0586" w:rsidRDefault="002A4991">
            <w:pPr>
              <w:jc w:val="left"/>
              <w:rPr>
                <w:rFonts w:ascii="宋体" w:hAnsi="宋体"/>
                <w:sz w:val="24"/>
                <w:szCs w:val="24"/>
              </w:rPr>
            </w:pPr>
            <w:r>
              <w:rPr>
                <w:rFonts w:ascii="宋体" w:hAnsi="宋体" w:hint="eastAsia"/>
                <w:sz w:val="24"/>
                <w:szCs w:val="24"/>
              </w:rPr>
              <w:t>贷款人责任</w:t>
            </w:r>
          </w:p>
        </w:tc>
        <w:tc>
          <w:tcPr>
            <w:tcW w:w="1120" w:type="dxa"/>
            <w:tcMar>
              <w:top w:w="15" w:type="dxa"/>
              <w:left w:w="15" w:type="dxa"/>
              <w:bottom w:w="0" w:type="dxa"/>
              <w:right w:w="15" w:type="dxa"/>
            </w:tcMar>
            <w:vAlign w:val="center"/>
          </w:tcPr>
          <w:p w14:paraId="4C49E897" w14:textId="77777777" w:rsidR="006C0586" w:rsidRDefault="002A4991">
            <w:pPr>
              <w:ind w:hanging="1"/>
              <w:jc w:val="center"/>
              <w:rPr>
                <w:rFonts w:ascii="宋体" w:hAnsi="宋体"/>
                <w:sz w:val="24"/>
                <w:szCs w:val="24"/>
              </w:rPr>
            </w:pPr>
            <w:r>
              <w:rPr>
                <w:rFonts w:ascii="宋体" w:hAnsi="宋体" w:hint="eastAsia"/>
                <w:sz w:val="24"/>
                <w:szCs w:val="24"/>
              </w:rPr>
              <w:t>4.1.8</w:t>
            </w:r>
          </w:p>
        </w:tc>
      </w:tr>
      <w:tr w:rsidR="006C0586" w14:paraId="3A14C458" w14:textId="77777777">
        <w:trPr>
          <w:trHeight w:val="240"/>
          <w:jc w:val="center"/>
        </w:trPr>
        <w:tc>
          <w:tcPr>
            <w:tcW w:w="1083" w:type="dxa"/>
            <w:vMerge/>
            <w:vAlign w:val="center"/>
          </w:tcPr>
          <w:p w14:paraId="4B41E3A5" w14:textId="77777777" w:rsidR="006C0586" w:rsidRDefault="006C0586">
            <w:pPr>
              <w:jc w:val="left"/>
              <w:rPr>
                <w:rFonts w:ascii="宋体" w:hAnsi="宋体"/>
                <w:sz w:val="24"/>
                <w:szCs w:val="24"/>
              </w:rPr>
            </w:pPr>
          </w:p>
        </w:tc>
        <w:tc>
          <w:tcPr>
            <w:tcW w:w="1342" w:type="dxa"/>
            <w:vMerge/>
            <w:vAlign w:val="center"/>
          </w:tcPr>
          <w:p w14:paraId="39C70323" w14:textId="77777777" w:rsidR="006C0586" w:rsidRDefault="006C0586">
            <w:pPr>
              <w:jc w:val="left"/>
              <w:rPr>
                <w:rFonts w:ascii="宋体" w:hAnsi="宋体"/>
                <w:sz w:val="24"/>
                <w:szCs w:val="24"/>
              </w:rPr>
            </w:pPr>
          </w:p>
        </w:tc>
        <w:tc>
          <w:tcPr>
            <w:tcW w:w="1276" w:type="dxa"/>
            <w:vMerge/>
            <w:vAlign w:val="center"/>
          </w:tcPr>
          <w:p w14:paraId="22D03985"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293B7B0F" w14:textId="77777777" w:rsidR="006C0586" w:rsidRDefault="002A4991">
            <w:pPr>
              <w:jc w:val="left"/>
              <w:rPr>
                <w:rFonts w:ascii="宋体" w:hAnsi="宋体"/>
                <w:sz w:val="24"/>
                <w:szCs w:val="24"/>
              </w:rPr>
            </w:pPr>
            <w:r>
              <w:rPr>
                <w:rFonts w:ascii="宋体" w:hAnsi="宋体" w:hint="eastAsia"/>
                <w:sz w:val="24"/>
                <w:szCs w:val="24"/>
              </w:rPr>
              <w:t>其他</w:t>
            </w:r>
          </w:p>
        </w:tc>
        <w:tc>
          <w:tcPr>
            <w:tcW w:w="1120" w:type="dxa"/>
            <w:tcMar>
              <w:top w:w="15" w:type="dxa"/>
              <w:left w:w="15" w:type="dxa"/>
              <w:bottom w:w="0" w:type="dxa"/>
              <w:right w:w="15" w:type="dxa"/>
            </w:tcMar>
            <w:vAlign w:val="center"/>
          </w:tcPr>
          <w:p w14:paraId="69ECBCD2" w14:textId="77777777" w:rsidR="006C0586" w:rsidRDefault="002A4991">
            <w:pPr>
              <w:ind w:hanging="1"/>
              <w:jc w:val="center"/>
              <w:rPr>
                <w:rFonts w:ascii="宋体" w:hAnsi="宋体"/>
                <w:sz w:val="24"/>
                <w:szCs w:val="24"/>
              </w:rPr>
            </w:pPr>
            <w:r>
              <w:rPr>
                <w:rFonts w:ascii="宋体" w:hAnsi="宋体" w:hint="eastAsia"/>
                <w:sz w:val="24"/>
                <w:szCs w:val="24"/>
              </w:rPr>
              <w:t>4.1.9</w:t>
            </w:r>
          </w:p>
        </w:tc>
      </w:tr>
      <w:tr w:rsidR="006C0586" w14:paraId="1B59EC2D" w14:textId="77777777">
        <w:trPr>
          <w:trHeight w:val="240"/>
          <w:jc w:val="center"/>
        </w:trPr>
        <w:tc>
          <w:tcPr>
            <w:tcW w:w="1083" w:type="dxa"/>
            <w:vMerge/>
            <w:vAlign w:val="center"/>
          </w:tcPr>
          <w:p w14:paraId="49BD27B4" w14:textId="77777777" w:rsidR="006C0586" w:rsidRDefault="006C0586">
            <w:pPr>
              <w:jc w:val="left"/>
              <w:rPr>
                <w:rFonts w:ascii="宋体" w:hAnsi="宋体"/>
                <w:sz w:val="24"/>
                <w:szCs w:val="24"/>
              </w:rPr>
            </w:pPr>
          </w:p>
        </w:tc>
        <w:tc>
          <w:tcPr>
            <w:tcW w:w="1342" w:type="dxa"/>
            <w:vMerge/>
            <w:vAlign w:val="center"/>
          </w:tcPr>
          <w:p w14:paraId="78A90605" w14:textId="77777777" w:rsidR="006C0586" w:rsidRDefault="006C0586">
            <w:pPr>
              <w:jc w:val="left"/>
              <w:rPr>
                <w:rFonts w:ascii="宋体" w:hAnsi="宋体"/>
                <w:sz w:val="24"/>
                <w:szCs w:val="24"/>
              </w:rPr>
            </w:pPr>
          </w:p>
        </w:tc>
        <w:tc>
          <w:tcPr>
            <w:tcW w:w="1276" w:type="dxa"/>
            <w:vMerge w:val="restart"/>
            <w:tcMar>
              <w:top w:w="15" w:type="dxa"/>
              <w:left w:w="15" w:type="dxa"/>
              <w:bottom w:w="0" w:type="dxa"/>
              <w:right w:w="15" w:type="dxa"/>
            </w:tcMar>
            <w:vAlign w:val="center"/>
          </w:tcPr>
          <w:p w14:paraId="0758E1A9" w14:textId="77777777" w:rsidR="006C0586" w:rsidRDefault="002A4991">
            <w:pPr>
              <w:jc w:val="left"/>
              <w:rPr>
                <w:rFonts w:ascii="宋体" w:hAnsi="宋体"/>
                <w:sz w:val="24"/>
                <w:szCs w:val="24"/>
              </w:rPr>
            </w:pPr>
            <w:r>
              <w:rPr>
                <w:rFonts w:ascii="宋体" w:hAnsi="宋体" w:hint="eastAsia"/>
                <w:sz w:val="24"/>
                <w:szCs w:val="24"/>
              </w:rPr>
              <w:t>不良的业务或市场行为</w:t>
            </w:r>
          </w:p>
        </w:tc>
        <w:tc>
          <w:tcPr>
            <w:tcW w:w="3685" w:type="dxa"/>
            <w:tcMar>
              <w:top w:w="15" w:type="dxa"/>
              <w:left w:w="15" w:type="dxa"/>
              <w:bottom w:w="0" w:type="dxa"/>
              <w:right w:w="15" w:type="dxa"/>
            </w:tcMar>
            <w:vAlign w:val="center"/>
          </w:tcPr>
          <w:p w14:paraId="77D5BCF9" w14:textId="77777777" w:rsidR="006C0586" w:rsidRDefault="002A4991">
            <w:pPr>
              <w:jc w:val="left"/>
              <w:rPr>
                <w:rFonts w:ascii="宋体" w:hAnsi="宋体"/>
                <w:sz w:val="24"/>
                <w:szCs w:val="24"/>
              </w:rPr>
            </w:pPr>
            <w:r>
              <w:rPr>
                <w:rFonts w:ascii="宋体" w:hAnsi="宋体" w:hint="eastAsia"/>
                <w:sz w:val="24"/>
                <w:szCs w:val="24"/>
              </w:rPr>
              <w:t>垄断</w:t>
            </w:r>
          </w:p>
        </w:tc>
        <w:tc>
          <w:tcPr>
            <w:tcW w:w="1120" w:type="dxa"/>
            <w:tcMar>
              <w:top w:w="15" w:type="dxa"/>
              <w:left w:w="15" w:type="dxa"/>
              <w:bottom w:w="0" w:type="dxa"/>
              <w:right w:w="15" w:type="dxa"/>
            </w:tcMar>
            <w:vAlign w:val="center"/>
          </w:tcPr>
          <w:p w14:paraId="5DBF9F94" w14:textId="77777777" w:rsidR="006C0586" w:rsidRDefault="002A4991">
            <w:pPr>
              <w:ind w:hanging="1"/>
              <w:jc w:val="center"/>
              <w:rPr>
                <w:rFonts w:ascii="宋体" w:hAnsi="宋体"/>
                <w:sz w:val="24"/>
                <w:szCs w:val="24"/>
              </w:rPr>
            </w:pPr>
            <w:r>
              <w:rPr>
                <w:rFonts w:ascii="宋体" w:hAnsi="宋体" w:hint="eastAsia"/>
                <w:sz w:val="24"/>
                <w:szCs w:val="24"/>
              </w:rPr>
              <w:t>4.2.1</w:t>
            </w:r>
          </w:p>
        </w:tc>
      </w:tr>
      <w:tr w:rsidR="006C0586" w14:paraId="770D0693" w14:textId="77777777">
        <w:trPr>
          <w:trHeight w:val="240"/>
          <w:jc w:val="center"/>
        </w:trPr>
        <w:tc>
          <w:tcPr>
            <w:tcW w:w="1083" w:type="dxa"/>
            <w:vMerge/>
            <w:vAlign w:val="center"/>
          </w:tcPr>
          <w:p w14:paraId="63C6340A" w14:textId="77777777" w:rsidR="006C0586" w:rsidRDefault="006C0586">
            <w:pPr>
              <w:jc w:val="left"/>
              <w:rPr>
                <w:rFonts w:ascii="宋体" w:hAnsi="宋体"/>
                <w:sz w:val="24"/>
                <w:szCs w:val="24"/>
              </w:rPr>
            </w:pPr>
          </w:p>
        </w:tc>
        <w:tc>
          <w:tcPr>
            <w:tcW w:w="1342" w:type="dxa"/>
            <w:vMerge/>
            <w:vAlign w:val="center"/>
          </w:tcPr>
          <w:p w14:paraId="45C75E97" w14:textId="77777777" w:rsidR="006C0586" w:rsidRDefault="006C0586">
            <w:pPr>
              <w:jc w:val="left"/>
              <w:rPr>
                <w:rFonts w:ascii="宋体" w:hAnsi="宋体"/>
                <w:sz w:val="24"/>
                <w:szCs w:val="24"/>
              </w:rPr>
            </w:pPr>
          </w:p>
        </w:tc>
        <w:tc>
          <w:tcPr>
            <w:tcW w:w="1276" w:type="dxa"/>
            <w:vMerge/>
            <w:vAlign w:val="center"/>
          </w:tcPr>
          <w:p w14:paraId="0C84A378"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577FF98D" w14:textId="77777777" w:rsidR="006C0586" w:rsidRDefault="002A4991">
            <w:pPr>
              <w:jc w:val="left"/>
              <w:rPr>
                <w:rFonts w:ascii="宋体" w:hAnsi="宋体"/>
                <w:sz w:val="24"/>
                <w:szCs w:val="24"/>
              </w:rPr>
            </w:pPr>
            <w:r>
              <w:rPr>
                <w:rFonts w:ascii="宋体" w:hAnsi="宋体" w:hint="eastAsia"/>
                <w:sz w:val="24"/>
                <w:szCs w:val="24"/>
              </w:rPr>
              <w:t>不良交易</w:t>
            </w:r>
            <w:r>
              <w:rPr>
                <w:rFonts w:ascii="宋体" w:hAnsi="宋体" w:hint="eastAsia"/>
                <w:sz w:val="24"/>
                <w:szCs w:val="24"/>
              </w:rPr>
              <w:t>/</w:t>
            </w:r>
            <w:r>
              <w:rPr>
                <w:rFonts w:ascii="宋体" w:hAnsi="宋体" w:hint="eastAsia"/>
                <w:sz w:val="24"/>
                <w:szCs w:val="24"/>
              </w:rPr>
              <w:t>市场行为</w:t>
            </w:r>
          </w:p>
        </w:tc>
        <w:tc>
          <w:tcPr>
            <w:tcW w:w="1120" w:type="dxa"/>
            <w:tcMar>
              <w:top w:w="15" w:type="dxa"/>
              <w:left w:w="15" w:type="dxa"/>
              <w:bottom w:w="0" w:type="dxa"/>
              <w:right w:w="15" w:type="dxa"/>
            </w:tcMar>
            <w:vAlign w:val="center"/>
          </w:tcPr>
          <w:p w14:paraId="63957096" w14:textId="77777777" w:rsidR="006C0586" w:rsidRDefault="002A4991">
            <w:pPr>
              <w:ind w:hanging="1"/>
              <w:jc w:val="center"/>
              <w:rPr>
                <w:rFonts w:ascii="宋体" w:hAnsi="宋体"/>
                <w:sz w:val="24"/>
                <w:szCs w:val="24"/>
              </w:rPr>
            </w:pPr>
            <w:r>
              <w:rPr>
                <w:rFonts w:ascii="宋体" w:hAnsi="宋体" w:hint="eastAsia"/>
                <w:sz w:val="24"/>
                <w:szCs w:val="24"/>
              </w:rPr>
              <w:t>4.2.2</w:t>
            </w:r>
          </w:p>
        </w:tc>
      </w:tr>
      <w:tr w:rsidR="006C0586" w14:paraId="4835092F" w14:textId="77777777">
        <w:trPr>
          <w:trHeight w:val="240"/>
          <w:jc w:val="center"/>
        </w:trPr>
        <w:tc>
          <w:tcPr>
            <w:tcW w:w="1083" w:type="dxa"/>
            <w:vMerge/>
            <w:vAlign w:val="center"/>
          </w:tcPr>
          <w:p w14:paraId="49C23EAC" w14:textId="77777777" w:rsidR="006C0586" w:rsidRDefault="006C0586">
            <w:pPr>
              <w:jc w:val="left"/>
              <w:rPr>
                <w:rFonts w:ascii="宋体" w:hAnsi="宋体"/>
                <w:sz w:val="24"/>
                <w:szCs w:val="24"/>
              </w:rPr>
            </w:pPr>
          </w:p>
        </w:tc>
        <w:tc>
          <w:tcPr>
            <w:tcW w:w="1342" w:type="dxa"/>
            <w:vMerge/>
            <w:vAlign w:val="center"/>
          </w:tcPr>
          <w:p w14:paraId="3BEB1D55" w14:textId="77777777" w:rsidR="006C0586" w:rsidRDefault="006C0586">
            <w:pPr>
              <w:jc w:val="left"/>
              <w:rPr>
                <w:rFonts w:ascii="宋体" w:hAnsi="宋体"/>
                <w:sz w:val="24"/>
                <w:szCs w:val="24"/>
              </w:rPr>
            </w:pPr>
          </w:p>
        </w:tc>
        <w:tc>
          <w:tcPr>
            <w:tcW w:w="1276" w:type="dxa"/>
            <w:vMerge/>
            <w:vAlign w:val="center"/>
          </w:tcPr>
          <w:p w14:paraId="45D11F58"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02AC482B" w14:textId="77777777" w:rsidR="006C0586" w:rsidRDefault="002A4991">
            <w:pPr>
              <w:jc w:val="left"/>
              <w:rPr>
                <w:rFonts w:ascii="宋体" w:hAnsi="宋体"/>
                <w:sz w:val="24"/>
                <w:szCs w:val="24"/>
              </w:rPr>
            </w:pPr>
            <w:r>
              <w:rPr>
                <w:rFonts w:ascii="宋体" w:hAnsi="宋体" w:hint="eastAsia"/>
                <w:sz w:val="24"/>
                <w:szCs w:val="24"/>
              </w:rPr>
              <w:t>操纵市场</w:t>
            </w:r>
          </w:p>
        </w:tc>
        <w:tc>
          <w:tcPr>
            <w:tcW w:w="1120" w:type="dxa"/>
            <w:tcMar>
              <w:top w:w="15" w:type="dxa"/>
              <w:left w:w="15" w:type="dxa"/>
              <w:bottom w:w="0" w:type="dxa"/>
              <w:right w:w="15" w:type="dxa"/>
            </w:tcMar>
            <w:vAlign w:val="center"/>
          </w:tcPr>
          <w:p w14:paraId="26593AE4" w14:textId="77777777" w:rsidR="006C0586" w:rsidRDefault="002A4991">
            <w:pPr>
              <w:ind w:hanging="1"/>
              <w:jc w:val="center"/>
              <w:rPr>
                <w:rFonts w:ascii="宋体" w:hAnsi="宋体"/>
                <w:sz w:val="24"/>
                <w:szCs w:val="24"/>
              </w:rPr>
            </w:pPr>
            <w:r>
              <w:rPr>
                <w:rFonts w:ascii="宋体" w:hAnsi="宋体" w:hint="eastAsia"/>
                <w:sz w:val="24"/>
                <w:szCs w:val="24"/>
              </w:rPr>
              <w:t>4.2.3</w:t>
            </w:r>
          </w:p>
        </w:tc>
      </w:tr>
      <w:tr w:rsidR="006C0586" w14:paraId="1C95B976" w14:textId="77777777">
        <w:trPr>
          <w:trHeight w:val="240"/>
          <w:jc w:val="center"/>
        </w:trPr>
        <w:tc>
          <w:tcPr>
            <w:tcW w:w="1083" w:type="dxa"/>
            <w:vMerge/>
            <w:vAlign w:val="center"/>
          </w:tcPr>
          <w:p w14:paraId="35AE1E13" w14:textId="77777777" w:rsidR="006C0586" w:rsidRDefault="006C0586">
            <w:pPr>
              <w:jc w:val="left"/>
              <w:rPr>
                <w:rFonts w:ascii="宋体" w:hAnsi="宋体"/>
                <w:sz w:val="24"/>
                <w:szCs w:val="24"/>
              </w:rPr>
            </w:pPr>
          </w:p>
        </w:tc>
        <w:tc>
          <w:tcPr>
            <w:tcW w:w="1342" w:type="dxa"/>
            <w:vMerge/>
            <w:vAlign w:val="center"/>
          </w:tcPr>
          <w:p w14:paraId="73C49C1C" w14:textId="77777777" w:rsidR="006C0586" w:rsidRDefault="006C0586">
            <w:pPr>
              <w:jc w:val="left"/>
              <w:rPr>
                <w:rFonts w:ascii="宋体" w:hAnsi="宋体"/>
                <w:sz w:val="24"/>
                <w:szCs w:val="24"/>
              </w:rPr>
            </w:pPr>
          </w:p>
        </w:tc>
        <w:tc>
          <w:tcPr>
            <w:tcW w:w="1276" w:type="dxa"/>
            <w:vMerge/>
            <w:vAlign w:val="center"/>
          </w:tcPr>
          <w:p w14:paraId="58A5DCE0"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6E175D35" w14:textId="77777777" w:rsidR="006C0586" w:rsidRDefault="002A4991">
            <w:pPr>
              <w:jc w:val="left"/>
              <w:rPr>
                <w:rFonts w:ascii="宋体" w:hAnsi="宋体"/>
                <w:sz w:val="24"/>
                <w:szCs w:val="24"/>
              </w:rPr>
            </w:pPr>
            <w:r>
              <w:rPr>
                <w:rFonts w:ascii="宋体" w:hAnsi="宋体" w:hint="eastAsia"/>
                <w:sz w:val="24"/>
                <w:szCs w:val="24"/>
              </w:rPr>
              <w:t>内幕交易（用本行的账户）</w:t>
            </w:r>
          </w:p>
        </w:tc>
        <w:tc>
          <w:tcPr>
            <w:tcW w:w="1120" w:type="dxa"/>
            <w:tcMar>
              <w:top w:w="15" w:type="dxa"/>
              <w:left w:w="15" w:type="dxa"/>
              <w:bottom w:w="0" w:type="dxa"/>
              <w:right w:w="15" w:type="dxa"/>
            </w:tcMar>
            <w:vAlign w:val="center"/>
          </w:tcPr>
          <w:p w14:paraId="115FA04F" w14:textId="77777777" w:rsidR="006C0586" w:rsidRDefault="002A4991">
            <w:pPr>
              <w:ind w:hanging="1"/>
              <w:jc w:val="center"/>
              <w:rPr>
                <w:rFonts w:ascii="宋体" w:hAnsi="宋体"/>
                <w:sz w:val="24"/>
                <w:szCs w:val="24"/>
              </w:rPr>
            </w:pPr>
            <w:r>
              <w:rPr>
                <w:rFonts w:ascii="宋体" w:hAnsi="宋体" w:hint="eastAsia"/>
                <w:sz w:val="24"/>
                <w:szCs w:val="24"/>
              </w:rPr>
              <w:t>4.2.4</w:t>
            </w:r>
          </w:p>
        </w:tc>
      </w:tr>
      <w:tr w:rsidR="006C0586" w14:paraId="6A9F5626" w14:textId="77777777">
        <w:trPr>
          <w:trHeight w:val="240"/>
          <w:jc w:val="center"/>
        </w:trPr>
        <w:tc>
          <w:tcPr>
            <w:tcW w:w="1083" w:type="dxa"/>
            <w:vMerge/>
            <w:vAlign w:val="center"/>
          </w:tcPr>
          <w:p w14:paraId="36F8B7A3" w14:textId="77777777" w:rsidR="006C0586" w:rsidRDefault="006C0586">
            <w:pPr>
              <w:jc w:val="left"/>
              <w:rPr>
                <w:rFonts w:ascii="宋体" w:hAnsi="宋体"/>
                <w:sz w:val="24"/>
                <w:szCs w:val="24"/>
              </w:rPr>
            </w:pPr>
          </w:p>
        </w:tc>
        <w:tc>
          <w:tcPr>
            <w:tcW w:w="1342" w:type="dxa"/>
            <w:vMerge/>
            <w:vAlign w:val="center"/>
          </w:tcPr>
          <w:p w14:paraId="7EA9C4E6" w14:textId="77777777" w:rsidR="006C0586" w:rsidRDefault="006C0586">
            <w:pPr>
              <w:jc w:val="left"/>
              <w:rPr>
                <w:rFonts w:ascii="宋体" w:hAnsi="宋体"/>
                <w:sz w:val="24"/>
                <w:szCs w:val="24"/>
              </w:rPr>
            </w:pPr>
          </w:p>
        </w:tc>
        <w:tc>
          <w:tcPr>
            <w:tcW w:w="1276" w:type="dxa"/>
            <w:vMerge/>
            <w:vAlign w:val="center"/>
          </w:tcPr>
          <w:p w14:paraId="51F39FD8"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0A47F7B7" w14:textId="77777777" w:rsidR="006C0586" w:rsidRDefault="002A4991">
            <w:pPr>
              <w:jc w:val="left"/>
              <w:rPr>
                <w:rFonts w:ascii="宋体" w:hAnsi="宋体"/>
                <w:sz w:val="24"/>
                <w:szCs w:val="24"/>
              </w:rPr>
            </w:pPr>
            <w:r>
              <w:rPr>
                <w:rFonts w:ascii="宋体" w:hAnsi="宋体" w:hint="eastAsia"/>
                <w:sz w:val="24"/>
                <w:szCs w:val="24"/>
              </w:rPr>
              <w:t>未经有效批准的业务活动</w:t>
            </w:r>
          </w:p>
        </w:tc>
        <w:tc>
          <w:tcPr>
            <w:tcW w:w="1120" w:type="dxa"/>
            <w:tcMar>
              <w:top w:w="15" w:type="dxa"/>
              <w:left w:w="15" w:type="dxa"/>
              <w:bottom w:w="0" w:type="dxa"/>
              <w:right w:w="15" w:type="dxa"/>
            </w:tcMar>
            <w:vAlign w:val="center"/>
          </w:tcPr>
          <w:p w14:paraId="05F6DD95" w14:textId="77777777" w:rsidR="006C0586" w:rsidRDefault="002A4991">
            <w:pPr>
              <w:ind w:hanging="1"/>
              <w:jc w:val="center"/>
              <w:rPr>
                <w:rFonts w:ascii="宋体" w:hAnsi="宋体"/>
                <w:sz w:val="24"/>
                <w:szCs w:val="24"/>
              </w:rPr>
            </w:pPr>
            <w:r>
              <w:rPr>
                <w:rFonts w:ascii="宋体" w:hAnsi="宋体" w:hint="eastAsia"/>
                <w:sz w:val="24"/>
                <w:szCs w:val="24"/>
              </w:rPr>
              <w:t>4.2.5</w:t>
            </w:r>
          </w:p>
        </w:tc>
      </w:tr>
      <w:tr w:rsidR="006C0586" w14:paraId="02B2B305" w14:textId="77777777">
        <w:trPr>
          <w:trHeight w:val="240"/>
          <w:jc w:val="center"/>
        </w:trPr>
        <w:tc>
          <w:tcPr>
            <w:tcW w:w="1083" w:type="dxa"/>
            <w:vMerge/>
            <w:vAlign w:val="center"/>
          </w:tcPr>
          <w:p w14:paraId="7DB8D268" w14:textId="77777777" w:rsidR="006C0586" w:rsidRDefault="006C0586">
            <w:pPr>
              <w:jc w:val="left"/>
              <w:rPr>
                <w:rFonts w:ascii="宋体" w:hAnsi="宋体"/>
                <w:sz w:val="24"/>
                <w:szCs w:val="24"/>
              </w:rPr>
            </w:pPr>
          </w:p>
        </w:tc>
        <w:tc>
          <w:tcPr>
            <w:tcW w:w="1342" w:type="dxa"/>
            <w:vMerge/>
            <w:vAlign w:val="center"/>
          </w:tcPr>
          <w:p w14:paraId="366CE17C" w14:textId="77777777" w:rsidR="006C0586" w:rsidRDefault="006C0586">
            <w:pPr>
              <w:jc w:val="left"/>
              <w:rPr>
                <w:rFonts w:ascii="宋体" w:hAnsi="宋体"/>
                <w:sz w:val="24"/>
                <w:szCs w:val="24"/>
              </w:rPr>
            </w:pPr>
          </w:p>
        </w:tc>
        <w:tc>
          <w:tcPr>
            <w:tcW w:w="1276" w:type="dxa"/>
            <w:vMerge/>
            <w:vAlign w:val="center"/>
          </w:tcPr>
          <w:p w14:paraId="0A1315B6"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19349B6B" w14:textId="77777777" w:rsidR="006C0586" w:rsidRDefault="002A4991">
            <w:pPr>
              <w:jc w:val="left"/>
              <w:rPr>
                <w:rFonts w:ascii="宋体" w:hAnsi="宋体"/>
                <w:sz w:val="24"/>
                <w:szCs w:val="24"/>
              </w:rPr>
            </w:pPr>
            <w:r>
              <w:rPr>
                <w:rFonts w:ascii="宋体" w:hAnsi="宋体" w:hint="eastAsia"/>
                <w:sz w:val="24"/>
                <w:szCs w:val="24"/>
              </w:rPr>
              <w:t>洗钱</w:t>
            </w:r>
          </w:p>
        </w:tc>
        <w:tc>
          <w:tcPr>
            <w:tcW w:w="1120" w:type="dxa"/>
            <w:tcMar>
              <w:top w:w="15" w:type="dxa"/>
              <w:left w:w="15" w:type="dxa"/>
              <w:bottom w:w="0" w:type="dxa"/>
              <w:right w:w="15" w:type="dxa"/>
            </w:tcMar>
            <w:vAlign w:val="center"/>
          </w:tcPr>
          <w:p w14:paraId="123B2979" w14:textId="77777777" w:rsidR="006C0586" w:rsidRDefault="002A4991">
            <w:pPr>
              <w:ind w:hanging="1"/>
              <w:jc w:val="center"/>
              <w:rPr>
                <w:rFonts w:ascii="宋体" w:hAnsi="宋体"/>
                <w:sz w:val="24"/>
                <w:szCs w:val="24"/>
              </w:rPr>
            </w:pPr>
            <w:r>
              <w:rPr>
                <w:rFonts w:ascii="宋体" w:hAnsi="宋体" w:hint="eastAsia"/>
                <w:sz w:val="24"/>
                <w:szCs w:val="24"/>
              </w:rPr>
              <w:t>4.2.6</w:t>
            </w:r>
          </w:p>
        </w:tc>
      </w:tr>
      <w:tr w:rsidR="006C0586" w14:paraId="51EA4C0B" w14:textId="77777777">
        <w:trPr>
          <w:trHeight w:val="240"/>
          <w:jc w:val="center"/>
        </w:trPr>
        <w:tc>
          <w:tcPr>
            <w:tcW w:w="1083" w:type="dxa"/>
            <w:vMerge/>
            <w:vAlign w:val="center"/>
          </w:tcPr>
          <w:p w14:paraId="1C8A72CD" w14:textId="77777777" w:rsidR="006C0586" w:rsidRDefault="006C0586">
            <w:pPr>
              <w:jc w:val="left"/>
              <w:rPr>
                <w:rFonts w:ascii="宋体" w:hAnsi="宋体"/>
                <w:sz w:val="24"/>
                <w:szCs w:val="24"/>
              </w:rPr>
            </w:pPr>
          </w:p>
        </w:tc>
        <w:tc>
          <w:tcPr>
            <w:tcW w:w="1342" w:type="dxa"/>
            <w:vMerge/>
            <w:vAlign w:val="center"/>
          </w:tcPr>
          <w:p w14:paraId="0662EDDB" w14:textId="77777777" w:rsidR="006C0586" w:rsidRDefault="006C0586">
            <w:pPr>
              <w:jc w:val="left"/>
              <w:rPr>
                <w:rFonts w:ascii="宋体" w:hAnsi="宋体"/>
                <w:sz w:val="24"/>
                <w:szCs w:val="24"/>
              </w:rPr>
            </w:pPr>
          </w:p>
        </w:tc>
        <w:tc>
          <w:tcPr>
            <w:tcW w:w="1276" w:type="dxa"/>
            <w:vMerge/>
            <w:vAlign w:val="center"/>
          </w:tcPr>
          <w:p w14:paraId="1C4BAAB3"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1DE05B16" w14:textId="77777777" w:rsidR="006C0586" w:rsidRDefault="002A4991">
            <w:pPr>
              <w:jc w:val="left"/>
              <w:rPr>
                <w:rFonts w:ascii="宋体" w:hAnsi="宋体"/>
                <w:sz w:val="24"/>
                <w:szCs w:val="24"/>
              </w:rPr>
            </w:pPr>
            <w:r>
              <w:rPr>
                <w:rFonts w:ascii="宋体" w:hAnsi="宋体" w:hint="eastAsia"/>
                <w:sz w:val="24"/>
                <w:szCs w:val="24"/>
              </w:rPr>
              <w:t>其他</w:t>
            </w:r>
          </w:p>
        </w:tc>
        <w:tc>
          <w:tcPr>
            <w:tcW w:w="1120" w:type="dxa"/>
            <w:tcMar>
              <w:top w:w="15" w:type="dxa"/>
              <w:left w:w="15" w:type="dxa"/>
              <w:bottom w:w="0" w:type="dxa"/>
              <w:right w:w="15" w:type="dxa"/>
            </w:tcMar>
            <w:vAlign w:val="center"/>
          </w:tcPr>
          <w:p w14:paraId="43132E76" w14:textId="77777777" w:rsidR="006C0586" w:rsidRDefault="002A4991">
            <w:pPr>
              <w:ind w:hanging="1"/>
              <w:jc w:val="center"/>
              <w:rPr>
                <w:rFonts w:ascii="宋体" w:hAnsi="宋体"/>
                <w:sz w:val="24"/>
                <w:szCs w:val="24"/>
              </w:rPr>
            </w:pPr>
            <w:r>
              <w:rPr>
                <w:rFonts w:ascii="宋体" w:hAnsi="宋体" w:hint="eastAsia"/>
                <w:sz w:val="24"/>
                <w:szCs w:val="24"/>
              </w:rPr>
              <w:t>4.2.7</w:t>
            </w:r>
          </w:p>
        </w:tc>
      </w:tr>
      <w:tr w:rsidR="006C0586" w14:paraId="631CD36A" w14:textId="77777777">
        <w:trPr>
          <w:trHeight w:val="240"/>
          <w:jc w:val="center"/>
        </w:trPr>
        <w:tc>
          <w:tcPr>
            <w:tcW w:w="1083" w:type="dxa"/>
            <w:vMerge/>
            <w:vAlign w:val="center"/>
          </w:tcPr>
          <w:p w14:paraId="24742068" w14:textId="77777777" w:rsidR="006C0586" w:rsidRDefault="006C0586">
            <w:pPr>
              <w:jc w:val="left"/>
              <w:rPr>
                <w:rFonts w:ascii="宋体" w:hAnsi="宋体"/>
                <w:sz w:val="24"/>
                <w:szCs w:val="24"/>
              </w:rPr>
            </w:pPr>
          </w:p>
        </w:tc>
        <w:tc>
          <w:tcPr>
            <w:tcW w:w="1342" w:type="dxa"/>
            <w:vMerge/>
            <w:vAlign w:val="center"/>
          </w:tcPr>
          <w:p w14:paraId="160C0A87" w14:textId="77777777" w:rsidR="006C0586" w:rsidRDefault="006C0586">
            <w:pPr>
              <w:jc w:val="left"/>
              <w:rPr>
                <w:rFonts w:ascii="宋体" w:hAnsi="宋体"/>
                <w:sz w:val="24"/>
                <w:szCs w:val="24"/>
              </w:rPr>
            </w:pPr>
          </w:p>
        </w:tc>
        <w:tc>
          <w:tcPr>
            <w:tcW w:w="1276" w:type="dxa"/>
            <w:vMerge w:val="restart"/>
            <w:tcMar>
              <w:top w:w="15" w:type="dxa"/>
              <w:left w:w="15" w:type="dxa"/>
              <w:bottom w:w="0" w:type="dxa"/>
              <w:right w:w="15" w:type="dxa"/>
            </w:tcMar>
            <w:vAlign w:val="center"/>
          </w:tcPr>
          <w:p w14:paraId="66FCA13A" w14:textId="77777777" w:rsidR="006C0586" w:rsidRDefault="002A4991">
            <w:pPr>
              <w:jc w:val="left"/>
              <w:rPr>
                <w:rFonts w:ascii="宋体" w:hAnsi="宋体"/>
                <w:sz w:val="24"/>
                <w:szCs w:val="24"/>
              </w:rPr>
            </w:pPr>
            <w:r>
              <w:rPr>
                <w:rFonts w:ascii="宋体" w:hAnsi="宋体" w:hint="eastAsia"/>
                <w:sz w:val="24"/>
                <w:szCs w:val="24"/>
              </w:rPr>
              <w:t>产品瑕疵</w:t>
            </w:r>
          </w:p>
        </w:tc>
        <w:tc>
          <w:tcPr>
            <w:tcW w:w="3685" w:type="dxa"/>
            <w:tcMar>
              <w:top w:w="15" w:type="dxa"/>
              <w:left w:w="15" w:type="dxa"/>
              <w:bottom w:w="0" w:type="dxa"/>
              <w:right w:w="15" w:type="dxa"/>
            </w:tcMar>
            <w:vAlign w:val="center"/>
          </w:tcPr>
          <w:p w14:paraId="04C21327" w14:textId="77777777" w:rsidR="006C0586" w:rsidRDefault="002A4991">
            <w:pPr>
              <w:jc w:val="left"/>
              <w:rPr>
                <w:rFonts w:ascii="宋体" w:hAnsi="宋体"/>
                <w:sz w:val="24"/>
                <w:szCs w:val="24"/>
              </w:rPr>
            </w:pPr>
            <w:r>
              <w:rPr>
                <w:rFonts w:ascii="宋体" w:hAnsi="宋体" w:hint="eastAsia"/>
                <w:sz w:val="24"/>
                <w:szCs w:val="24"/>
              </w:rPr>
              <w:t>产品缺陷（未经许可等）</w:t>
            </w:r>
          </w:p>
        </w:tc>
        <w:tc>
          <w:tcPr>
            <w:tcW w:w="1120" w:type="dxa"/>
            <w:tcMar>
              <w:top w:w="15" w:type="dxa"/>
              <w:left w:w="15" w:type="dxa"/>
              <w:bottom w:w="0" w:type="dxa"/>
              <w:right w:w="15" w:type="dxa"/>
            </w:tcMar>
            <w:vAlign w:val="center"/>
          </w:tcPr>
          <w:p w14:paraId="246573EB" w14:textId="77777777" w:rsidR="006C0586" w:rsidRDefault="002A4991">
            <w:pPr>
              <w:ind w:hanging="1"/>
              <w:jc w:val="center"/>
              <w:rPr>
                <w:rFonts w:ascii="宋体" w:hAnsi="宋体"/>
                <w:sz w:val="24"/>
                <w:szCs w:val="24"/>
              </w:rPr>
            </w:pPr>
            <w:r>
              <w:rPr>
                <w:rFonts w:ascii="宋体" w:hAnsi="宋体" w:hint="eastAsia"/>
                <w:sz w:val="24"/>
                <w:szCs w:val="24"/>
              </w:rPr>
              <w:t>4.3.1</w:t>
            </w:r>
          </w:p>
        </w:tc>
      </w:tr>
      <w:tr w:rsidR="006C0586" w14:paraId="602DFBA2" w14:textId="77777777">
        <w:trPr>
          <w:trHeight w:val="240"/>
          <w:jc w:val="center"/>
        </w:trPr>
        <w:tc>
          <w:tcPr>
            <w:tcW w:w="1083" w:type="dxa"/>
            <w:vMerge/>
            <w:vAlign w:val="center"/>
          </w:tcPr>
          <w:p w14:paraId="63E76990" w14:textId="77777777" w:rsidR="006C0586" w:rsidRDefault="006C0586">
            <w:pPr>
              <w:jc w:val="left"/>
              <w:rPr>
                <w:rFonts w:ascii="宋体" w:hAnsi="宋体"/>
                <w:sz w:val="24"/>
                <w:szCs w:val="24"/>
              </w:rPr>
            </w:pPr>
          </w:p>
        </w:tc>
        <w:tc>
          <w:tcPr>
            <w:tcW w:w="1342" w:type="dxa"/>
            <w:vMerge/>
            <w:vAlign w:val="center"/>
          </w:tcPr>
          <w:p w14:paraId="3FC9B445" w14:textId="77777777" w:rsidR="006C0586" w:rsidRDefault="006C0586">
            <w:pPr>
              <w:jc w:val="left"/>
              <w:rPr>
                <w:rFonts w:ascii="宋体" w:hAnsi="宋体"/>
                <w:sz w:val="24"/>
                <w:szCs w:val="24"/>
              </w:rPr>
            </w:pPr>
          </w:p>
        </w:tc>
        <w:tc>
          <w:tcPr>
            <w:tcW w:w="1276" w:type="dxa"/>
            <w:vMerge/>
            <w:vAlign w:val="center"/>
          </w:tcPr>
          <w:p w14:paraId="381597AE"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2F68B52B" w14:textId="77777777" w:rsidR="006C0586" w:rsidRDefault="002A4991">
            <w:pPr>
              <w:jc w:val="left"/>
              <w:rPr>
                <w:rFonts w:ascii="宋体" w:hAnsi="宋体"/>
                <w:sz w:val="24"/>
                <w:szCs w:val="24"/>
              </w:rPr>
            </w:pPr>
            <w:r>
              <w:rPr>
                <w:rFonts w:ascii="宋体" w:hAnsi="宋体" w:hint="eastAsia"/>
                <w:sz w:val="24"/>
                <w:szCs w:val="24"/>
              </w:rPr>
              <w:t>模型错误</w:t>
            </w:r>
          </w:p>
        </w:tc>
        <w:tc>
          <w:tcPr>
            <w:tcW w:w="1120" w:type="dxa"/>
            <w:tcMar>
              <w:top w:w="15" w:type="dxa"/>
              <w:left w:w="15" w:type="dxa"/>
              <w:bottom w:w="0" w:type="dxa"/>
              <w:right w:w="15" w:type="dxa"/>
            </w:tcMar>
            <w:vAlign w:val="center"/>
          </w:tcPr>
          <w:p w14:paraId="5EFB0CFC" w14:textId="77777777" w:rsidR="006C0586" w:rsidRDefault="002A4991">
            <w:pPr>
              <w:ind w:hanging="1"/>
              <w:jc w:val="center"/>
              <w:rPr>
                <w:rFonts w:ascii="宋体" w:hAnsi="宋体"/>
                <w:sz w:val="24"/>
                <w:szCs w:val="24"/>
              </w:rPr>
            </w:pPr>
            <w:r>
              <w:rPr>
                <w:rFonts w:ascii="宋体" w:hAnsi="宋体" w:hint="eastAsia"/>
                <w:sz w:val="24"/>
                <w:szCs w:val="24"/>
              </w:rPr>
              <w:t>4.3.2</w:t>
            </w:r>
          </w:p>
        </w:tc>
      </w:tr>
      <w:tr w:rsidR="006C0586" w14:paraId="4BCE578C" w14:textId="77777777">
        <w:trPr>
          <w:trHeight w:val="240"/>
          <w:jc w:val="center"/>
        </w:trPr>
        <w:tc>
          <w:tcPr>
            <w:tcW w:w="1083" w:type="dxa"/>
            <w:vMerge/>
            <w:vAlign w:val="center"/>
          </w:tcPr>
          <w:p w14:paraId="5F1B58C1" w14:textId="77777777" w:rsidR="006C0586" w:rsidRDefault="006C0586">
            <w:pPr>
              <w:jc w:val="left"/>
              <w:rPr>
                <w:rFonts w:ascii="宋体" w:hAnsi="宋体"/>
                <w:sz w:val="24"/>
                <w:szCs w:val="24"/>
              </w:rPr>
            </w:pPr>
          </w:p>
        </w:tc>
        <w:tc>
          <w:tcPr>
            <w:tcW w:w="1342" w:type="dxa"/>
            <w:vMerge/>
            <w:vAlign w:val="center"/>
          </w:tcPr>
          <w:p w14:paraId="3728DB53" w14:textId="77777777" w:rsidR="006C0586" w:rsidRDefault="006C0586">
            <w:pPr>
              <w:jc w:val="left"/>
              <w:rPr>
                <w:rFonts w:ascii="宋体" w:hAnsi="宋体"/>
                <w:sz w:val="24"/>
                <w:szCs w:val="24"/>
              </w:rPr>
            </w:pPr>
          </w:p>
        </w:tc>
        <w:tc>
          <w:tcPr>
            <w:tcW w:w="1276" w:type="dxa"/>
            <w:vMerge/>
            <w:vAlign w:val="center"/>
          </w:tcPr>
          <w:p w14:paraId="3572D89E"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11ECFA98" w14:textId="77777777" w:rsidR="006C0586" w:rsidRDefault="002A4991">
            <w:pPr>
              <w:jc w:val="left"/>
              <w:rPr>
                <w:rFonts w:ascii="宋体" w:hAnsi="宋体"/>
                <w:sz w:val="24"/>
                <w:szCs w:val="24"/>
              </w:rPr>
            </w:pPr>
            <w:r>
              <w:rPr>
                <w:rFonts w:ascii="宋体" w:hAnsi="宋体" w:hint="eastAsia"/>
                <w:sz w:val="24"/>
                <w:szCs w:val="24"/>
              </w:rPr>
              <w:t>其他</w:t>
            </w:r>
          </w:p>
        </w:tc>
        <w:tc>
          <w:tcPr>
            <w:tcW w:w="1120" w:type="dxa"/>
            <w:tcMar>
              <w:top w:w="15" w:type="dxa"/>
              <w:left w:w="15" w:type="dxa"/>
              <w:bottom w:w="0" w:type="dxa"/>
              <w:right w:w="15" w:type="dxa"/>
            </w:tcMar>
            <w:vAlign w:val="center"/>
          </w:tcPr>
          <w:p w14:paraId="4B5660DA" w14:textId="77777777" w:rsidR="006C0586" w:rsidRDefault="002A4991">
            <w:pPr>
              <w:ind w:hanging="1"/>
              <w:jc w:val="center"/>
              <w:rPr>
                <w:rFonts w:ascii="宋体" w:hAnsi="宋体"/>
                <w:sz w:val="24"/>
                <w:szCs w:val="24"/>
              </w:rPr>
            </w:pPr>
            <w:r>
              <w:rPr>
                <w:rFonts w:ascii="宋体" w:hAnsi="宋体" w:hint="eastAsia"/>
                <w:sz w:val="24"/>
                <w:szCs w:val="24"/>
              </w:rPr>
              <w:t>4.3.3</w:t>
            </w:r>
          </w:p>
        </w:tc>
      </w:tr>
      <w:tr w:rsidR="006C0586" w14:paraId="642AFA31" w14:textId="77777777">
        <w:trPr>
          <w:trHeight w:val="240"/>
          <w:jc w:val="center"/>
        </w:trPr>
        <w:tc>
          <w:tcPr>
            <w:tcW w:w="1083" w:type="dxa"/>
            <w:vMerge/>
            <w:vAlign w:val="center"/>
          </w:tcPr>
          <w:p w14:paraId="46017338" w14:textId="77777777" w:rsidR="006C0586" w:rsidRDefault="006C0586">
            <w:pPr>
              <w:jc w:val="left"/>
              <w:rPr>
                <w:rFonts w:ascii="宋体" w:hAnsi="宋体"/>
                <w:sz w:val="24"/>
                <w:szCs w:val="24"/>
              </w:rPr>
            </w:pPr>
          </w:p>
        </w:tc>
        <w:tc>
          <w:tcPr>
            <w:tcW w:w="1342" w:type="dxa"/>
            <w:vMerge/>
            <w:vAlign w:val="center"/>
          </w:tcPr>
          <w:p w14:paraId="40AE119F" w14:textId="77777777" w:rsidR="006C0586" w:rsidRDefault="006C0586">
            <w:pPr>
              <w:jc w:val="left"/>
              <w:rPr>
                <w:rFonts w:ascii="宋体" w:hAnsi="宋体"/>
                <w:sz w:val="24"/>
                <w:szCs w:val="24"/>
              </w:rPr>
            </w:pPr>
          </w:p>
        </w:tc>
        <w:tc>
          <w:tcPr>
            <w:tcW w:w="1276" w:type="dxa"/>
            <w:vMerge w:val="restart"/>
            <w:tcMar>
              <w:top w:w="15" w:type="dxa"/>
              <w:left w:w="15" w:type="dxa"/>
              <w:bottom w:w="0" w:type="dxa"/>
              <w:right w:w="15" w:type="dxa"/>
            </w:tcMar>
            <w:vAlign w:val="center"/>
          </w:tcPr>
          <w:p w14:paraId="70E6D846" w14:textId="77777777" w:rsidR="006C0586" w:rsidRDefault="002A4991">
            <w:pPr>
              <w:jc w:val="left"/>
              <w:rPr>
                <w:rFonts w:ascii="宋体" w:hAnsi="宋体"/>
                <w:sz w:val="24"/>
                <w:szCs w:val="24"/>
              </w:rPr>
            </w:pPr>
            <w:r>
              <w:rPr>
                <w:rFonts w:ascii="宋体" w:hAnsi="宋体" w:hint="eastAsia"/>
                <w:sz w:val="24"/>
                <w:szCs w:val="24"/>
              </w:rPr>
              <w:t>客户选择，业务推介和风险暴露</w:t>
            </w:r>
          </w:p>
        </w:tc>
        <w:tc>
          <w:tcPr>
            <w:tcW w:w="3685" w:type="dxa"/>
            <w:tcMar>
              <w:top w:w="15" w:type="dxa"/>
              <w:left w:w="15" w:type="dxa"/>
              <w:bottom w:w="0" w:type="dxa"/>
              <w:right w:w="15" w:type="dxa"/>
            </w:tcMar>
            <w:vAlign w:val="center"/>
          </w:tcPr>
          <w:p w14:paraId="6303FBA0" w14:textId="77777777" w:rsidR="006C0586" w:rsidRDefault="002A4991">
            <w:pPr>
              <w:jc w:val="left"/>
              <w:rPr>
                <w:rFonts w:ascii="宋体" w:hAnsi="宋体"/>
                <w:sz w:val="24"/>
                <w:szCs w:val="24"/>
              </w:rPr>
            </w:pPr>
            <w:r>
              <w:rPr>
                <w:rFonts w:ascii="宋体" w:hAnsi="宋体" w:hint="eastAsia"/>
                <w:sz w:val="24"/>
                <w:szCs w:val="24"/>
              </w:rPr>
              <w:t>未按规定审查客户信用</w:t>
            </w:r>
          </w:p>
        </w:tc>
        <w:tc>
          <w:tcPr>
            <w:tcW w:w="1120" w:type="dxa"/>
            <w:tcMar>
              <w:top w:w="15" w:type="dxa"/>
              <w:left w:w="15" w:type="dxa"/>
              <w:bottom w:w="0" w:type="dxa"/>
              <w:right w:w="15" w:type="dxa"/>
            </w:tcMar>
            <w:vAlign w:val="center"/>
          </w:tcPr>
          <w:p w14:paraId="2AD90F41" w14:textId="77777777" w:rsidR="006C0586" w:rsidRDefault="002A4991">
            <w:pPr>
              <w:ind w:hanging="1"/>
              <w:jc w:val="center"/>
              <w:rPr>
                <w:rFonts w:ascii="宋体" w:hAnsi="宋体"/>
                <w:sz w:val="24"/>
                <w:szCs w:val="24"/>
              </w:rPr>
            </w:pPr>
            <w:r>
              <w:rPr>
                <w:rFonts w:ascii="宋体" w:hAnsi="宋体" w:hint="eastAsia"/>
                <w:sz w:val="24"/>
                <w:szCs w:val="24"/>
              </w:rPr>
              <w:t>4.4.1</w:t>
            </w:r>
          </w:p>
        </w:tc>
      </w:tr>
      <w:tr w:rsidR="006C0586" w14:paraId="76326C0E" w14:textId="77777777">
        <w:trPr>
          <w:trHeight w:val="240"/>
          <w:jc w:val="center"/>
        </w:trPr>
        <w:tc>
          <w:tcPr>
            <w:tcW w:w="1083" w:type="dxa"/>
            <w:vMerge/>
            <w:vAlign w:val="center"/>
          </w:tcPr>
          <w:p w14:paraId="5FCD11E0" w14:textId="77777777" w:rsidR="006C0586" w:rsidRDefault="006C0586">
            <w:pPr>
              <w:jc w:val="left"/>
              <w:rPr>
                <w:rFonts w:ascii="宋体" w:hAnsi="宋体"/>
                <w:sz w:val="24"/>
                <w:szCs w:val="24"/>
              </w:rPr>
            </w:pPr>
          </w:p>
        </w:tc>
        <w:tc>
          <w:tcPr>
            <w:tcW w:w="1342" w:type="dxa"/>
            <w:vMerge/>
            <w:vAlign w:val="center"/>
          </w:tcPr>
          <w:p w14:paraId="5933A3AD" w14:textId="77777777" w:rsidR="006C0586" w:rsidRDefault="006C0586">
            <w:pPr>
              <w:jc w:val="left"/>
              <w:rPr>
                <w:rFonts w:ascii="宋体" w:hAnsi="宋体"/>
                <w:sz w:val="24"/>
                <w:szCs w:val="24"/>
              </w:rPr>
            </w:pPr>
          </w:p>
        </w:tc>
        <w:tc>
          <w:tcPr>
            <w:tcW w:w="1276" w:type="dxa"/>
            <w:vMerge/>
            <w:vAlign w:val="center"/>
          </w:tcPr>
          <w:p w14:paraId="2D1B13DE"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02D5F455" w14:textId="77777777" w:rsidR="006C0586" w:rsidRDefault="002A4991">
            <w:pPr>
              <w:jc w:val="left"/>
              <w:rPr>
                <w:rFonts w:ascii="宋体" w:hAnsi="宋体"/>
                <w:sz w:val="24"/>
                <w:szCs w:val="24"/>
              </w:rPr>
            </w:pPr>
            <w:r>
              <w:rPr>
                <w:rFonts w:ascii="宋体" w:hAnsi="宋体" w:hint="eastAsia"/>
                <w:sz w:val="24"/>
                <w:szCs w:val="24"/>
              </w:rPr>
              <w:t>对客户超风险限额</w:t>
            </w:r>
          </w:p>
        </w:tc>
        <w:tc>
          <w:tcPr>
            <w:tcW w:w="1120" w:type="dxa"/>
            <w:tcMar>
              <w:top w:w="15" w:type="dxa"/>
              <w:left w:w="15" w:type="dxa"/>
              <w:bottom w:w="0" w:type="dxa"/>
              <w:right w:w="15" w:type="dxa"/>
            </w:tcMar>
            <w:vAlign w:val="center"/>
          </w:tcPr>
          <w:p w14:paraId="650B1BB2" w14:textId="77777777" w:rsidR="006C0586" w:rsidRDefault="002A4991">
            <w:pPr>
              <w:ind w:hanging="1"/>
              <w:jc w:val="center"/>
              <w:rPr>
                <w:rFonts w:ascii="宋体" w:hAnsi="宋体"/>
                <w:sz w:val="24"/>
                <w:szCs w:val="24"/>
              </w:rPr>
            </w:pPr>
            <w:r>
              <w:rPr>
                <w:rFonts w:ascii="宋体" w:hAnsi="宋体" w:hint="eastAsia"/>
                <w:sz w:val="24"/>
                <w:szCs w:val="24"/>
              </w:rPr>
              <w:t>4.4.2</w:t>
            </w:r>
          </w:p>
        </w:tc>
      </w:tr>
      <w:tr w:rsidR="006C0586" w14:paraId="6B850B59" w14:textId="77777777">
        <w:trPr>
          <w:trHeight w:val="240"/>
          <w:jc w:val="center"/>
        </w:trPr>
        <w:tc>
          <w:tcPr>
            <w:tcW w:w="1083" w:type="dxa"/>
            <w:vMerge/>
            <w:vAlign w:val="center"/>
          </w:tcPr>
          <w:p w14:paraId="0768579D" w14:textId="77777777" w:rsidR="006C0586" w:rsidRDefault="006C0586">
            <w:pPr>
              <w:jc w:val="left"/>
              <w:rPr>
                <w:rFonts w:ascii="宋体" w:hAnsi="宋体"/>
                <w:sz w:val="24"/>
                <w:szCs w:val="24"/>
              </w:rPr>
            </w:pPr>
          </w:p>
        </w:tc>
        <w:tc>
          <w:tcPr>
            <w:tcW w:w="1342" w:type="dxa"/>
            <w:vMerge/>
            <w:vAlign w:val="center"/>
          </w:tcPr>
          <w:p w14:paraId="48F5E5B2" w14:textId="77777777" w:rsidR="006C0586" w:rsidRDefault="006C0586">
            <w:pPr>
              <w:jc w:val="left"/>
              <w:rPr>
                <w:rFonts w:ascii="宋体" w:hAnsi="宋体"/>
                <w:sz w:val="24"/>
                <w:szCs w:val="24"/>
              </w:rPr>
            </w:pPr>
          </w:p>
        </w:tc>
        <w:tc>
          <w:tcPr>
            <w:tcW w:w="1276" w:type="dxa"/>
            <w:vMerge/>
            <w:vAlign w:val="center"/>
          </w:tcPr>
          <w:p w14:paraId="1C79B854"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04A1401E" w14:textId="77777777" w:rsidR="006C0586" w:rsidRDefault="002A4991">
            <w:pPr>
              <w:jc w:val="left"/>
              <w:rPr>
                <w:rFonts w:ascii="宋体" w:hAnsi="宋体"/>
                <w:sz w:val="24"/>
                <w:szCs w:val="24"/>
              </w:rPr>
            </w:pPr>
            <w:r>
              <w:rPr>
                <w:rFonts w:ascii="宋体" w:hAnsi="宋体" w:hint="eastAsia"/>
                <w:sz w:val="24"/>
                <w:szCs w:val="24"/>
              </w:rPr>
              <w:t>其他</w:t>
            </w:r>
          </w:p>
        </w:tc>
        <w:tc>
          <w:tcPr>
            <w:tcW w:w="1120" w:type="dxa"/>
            <w:tcMar>
              <w:top w:w="15" w:type="dxa"/>
              <w:left w:w="15" w:type="dxa"/>
              <w:bottom w:w="0" w:type="dxa"/>
              <w:right w:w="15" w:type="dxa"/>
            </w:tcMar>
            <w:vAlign w:val="center"/>
          </w:tcPr>
          <w:p w14:paraId="39256AF5" w14:textId="77777777" w:rsidR="006C0586" w:rsidRDefault="002A4991">
            <w:pPr>
              <w:ind w:hanging="1"/>
              <w:jc w:val="center"/>
              <w:rPr>
                <w:rFonts w:ascii="宋体" w:hAnsi="宋体"/>
                <w:sz w:val="24"/>
                <w:szCs w:val="24"/>
              </w:rPr>
            </w:pPr>
            <w:r>
              <w:rPr>
                <w:rFonts w:ascii="宋体" w:hAnsi="宋体" w:hint="eastAsia"/>
                <w:sz w:val="24"/>
                <w:szCs w:val="24"/>
              </w:rPr>
              <w:t>4.4.3</w:t>
            </w:r>
          </w:p>
        </w:tc>
      </w:tr>
      <w:tr w:rsidR="006C0586" w14:paraId="2E7FFEA2" w14:textId="77777777">
        <w:trPr>
          <w:trHeight w:val="240"/>
          <w:jc w:val="center"/>
        </w:trPr>
        <w:tc>
          <w:tcPr>
            <w:tcW w:w="1083" w:type="dxa"/>
            <w:vMerge/>
            <w:vAlign w:val="center"/>
          </w:tcPr>
          <w:p w14:paraId="6A114712" w14:textId="77777777" w:rsidR="006C0586" w:rsidRDefault="006C0586">
            <w:pPr>
              <w:jc w:val="left"/>
              <w:rPr>
                <w:rFonts w:ascii="宋体" w:hAnsi="宋体"/>
                <w:sz w:val="24"/>
                <w:szCs w:val="24"/>
              </w:rPr>
            </w:pPr>
          </w:p>
        </w:tc>
        <w:tc>
          <w:tcPr>
            <w:tcW w:w="1342" w:type="dxa"/>
            <w:vMerge/>
            <w:vAlign w:val="center"/>
          </w:tcPr>
          <w:p w14:paraId="33E0738D" w14:textId="77777777" w:rsidR="006C0586" w:rsidRDefault="006C0586">
            <w:pPr>
              <w:jc w:val="left"/>
              <w:rPr>
                <w:rFonts w:ascii="宋体" w:hAnsi="宋体"/>
                <w:sz w:val="24"/>
                <w:szCs w:val="24"/>
              </w:rPr>
            </w:pPr>
          </w:p>
        </w:tc>
        <w:tc>
          <w:tcPr>
            <w:tcW w:w="1276" w:type="dxa"/>
            <w:tcMar>
              <w:top w:w="15" w:type="dxa"/>
              <w:left w:w="15" w:type="dxa"/>
              <w:bottom w:w="0" w:type="dxa"/>
              <w:right w:w="15" w:type="dxa"/>
            </w:tcMar>
            <w:vAlign w:val="center"/>
          </w:tcPr>
          <w:p w14:paraId="44BDC549" w14:textId="77777777" w:rsidR="006C0586" w:rsidRDefault="002A4991">
            <w:pPr>
              <w:jc w:val="left"/>
              <w:rPr>
                <w:rFonts w:ascii="宋体" w:hAnsi="宋体"/>
                <w:sz w:val="24"/>
                <w:szCs w:val="24"/>
              </w:rPr>
            </w:pPr>
            <w:r>
              <w:rPr>
                <w:rFonts w:ascii="宋体" w:hAnsi="宋体" w:hint="eastAsia"/>
                <w:sz w:val="24"/>
                <w:szCs w:val="24"/>
              </w:rPr>
              <w:t>咨询业务</w:t>
            </w:r>
          </w:p>
        </w:tc>
        <w:tc>
          <w:tcPr>
            <w:tcW w:w="3685" w:type="dxa"/>
            <w:tcMar>
              <w:top w:w="15" w:type="dxa"/>
              <w:left w:w="15" w:type="dxa"/>
              <w:bottom w:w="0" w:type="dxa"/>
              <w:right w:w="15" w:type="dxa"/>
            </w:tcMar>
            <w:vAlign w:val="center"/>
          </w:tcPr>
          <w:p w14:paraId="3F464BEC" w14:textId="77777777" w:rsidR="006C0586" w:rsidRDefault="002A4991">
            <w:pPr>
              <w:jc w:val="left"/>
              <w:rPr>
                <w:rFonts w:ascii="宋体" w:hAnsi="宋体"/>
                <w:sz w:val="24"/>
                <w:szCs w:val="24"/>
              </w:rPr>
            </w:pPr>
            <w:r>
              <w:rPr>
                <w:rFonts w:ascii="宋体" w:hAnsi="宋体" w:hint="eastAsia"/>
                <w:sz w:val="24"/>
                <w:szCs w:val="24"/>
              </w:rPr>
              <w:t>咨询业务产生的纠纷</w:t>
            </w:r>
          </w:p>
        </w:tc>
        <w:tc>
          <w:tcPr>
            <w:tcW w:w="1120" w:type="dxa"/>
            <w:tcMar>
              <w:top w:w="15" w:type="dxa"/>
              <w:left w:w="15" w:type="dxa"/>
              <w:bottom w:w="0" w:type="dxa"/>
              <w:right w:w="15" w:type="dxa"/>
            </w:tcMar>
            <w:vAlign w:val="center"/>
          </w:tcPr>
          <w:p w14:paraId="06DB84BD" w14:textId="77777777" w:rsidR="006C0586" w:rsidRDefault="002A4991">
            <w:pPr>
              <w:ind w:hanging="1"/>
              <w:jc w:val="center"/>
              <w:rPr>
                <w:rFonts w:ascii="宋体" w:hAnsi="宋体"/>
                <w:sz w:val="24"/>
                <w:szCs w:val="24"/>
              </w:rPr>
            </w:pPr>
            <w:r>
              <w:rPr>
                <w:rFonts w:ascii="宋体" w:hAnsi="宋体" w:hint="eastAsia"/>
                <w:sz w:val="24"/>
                <w:szCs w:val="24"/>
              </w:rPr>
              <w:t>4.5.1</w:t>
            </w:r>
          </w:p>
        </w:tc>
      </w:tr>
      <w:tr w:rsidR="006C0586" w14:paraId="542DA906" w14:textId="77777777">
        <w:trPr>
          <w:trHeight w:val="270"/>
          <w:jc w:val="center"/>
        </w:trPr>
        <w:tc>
          <w:tcPr>
            <w:tcW w:w="1083" w:type="dxa"/>
            <w:vMerge w:val="restart"/>
            <w:tcMar>
              <w:top w:w="15" w:type="dxa"/>
              <w:left w:w="15" w:type="dxa"/>
              <w:bottom w:w="0" w:type="dxa"/>
              <w:right w:w="15" w:type="dxa"/>
            </w:tcMar>
            <w:vAlign w:val="center"/>
          </w:tcPr>
          <w:p w14:paraId="7F585AA0" w14:textId="77777777" w:rsidR="006C0586" w:rsidRDefault="002A4991">
            <w:pPr>
              <w:jc w:val="left"/>
              <w:rPr>
                <w:rFonts w:ascii="宋体" w:hAnsi="宋体"/>
                <w:sz w:val="24"/>
                <w:szCs w:val="24"/>
              </w:rPr>
            </w:pPr>
            <w:r>
              <w:rPr>
                <w:rFonts w:ascii="宋体" w:hAnsi="宋体" w:hint="eastAsia"/>
                <w:sz w:val="24"/>
                <w:szCs w:val="24"/>
              </w:rPr>
              <w:t>实物资产的损坏</w:t>
            </w:r>
          </w:p>
        </w:tc>
        <w:tc>
          <w:tcPr>
            <w:tcW w:w="1342" w:type="dxa"/>
            <w:vMerge w:val="restart"/>
            <w:tcMar>
              <w:top w:w="15" w:type="dxa"/>
              <w:left w:w="15" w:type="dxa"/>
              <w:bottom w:w="0" w:type="dxa"/>
              <w:right w:w="15" w:type="dxa"/>
            </w:tcMar>
            <w:vAlign w:val="center"/>
          </w:tcPr>
          <w:p w14:paraId="7B999ACA" w14:textId="77777777" w:rsidR="006C0586" w:rsidRDefault="002A4991">
            <w:pPr>
              <w:jc w:val="left"/>
              <w:rPr>
                <w:rFonts w:ascii="宋体" w:hAnsi="宋体"/>
                <w:sz w:val="24"/>
                <w:szCs w:val="24"/>
              </w:rPr>
            </w:pPr>
            <w:r>
              <w:rPr>
                <w:rFonts w:ascii="宋体" w:hAnsi="宋体" w:hint="eastAsia"/>
                <w:sz w:val="24"/>
                <w:szCs w:val="24"/>
              </w:rPr>
              <w:t>实体资产因自然灾害或其他事件丢</w:t>
            </w:r>
            <w:r>
              <w:rPr>
                <w:rFonts w:ascii="宋体" w:hAnsi="宋体" w:hint="eastAsia"/>
                <w:sz w:val="24"/>
                <w:szCs w:val="24"/>
              </w:rPr>
              <w:lastRenderedPageBreak/>
              <w:t>失或毁坏导致的损失</w:t>
            </w:r>
          </w:p>
        </w:tc>
        <w:tc>
          <w:tcPr>
            <w:tcW w:w="1276" w:type="dxa"/>
            <w:vMerge w:val="restart"/>
            <w:tcMar>
              <w:top w:w="15" w:type="dxa"/>
              <w:left w:w="15" w:type="dxa"/>
              <w:bottom w:w="0" w:type="dxa"/>
              <w:right w:w="15" w:type="dxa"/>
            </w:tcMar>
            <w:vAlign w:val="center"/>
          </w:tcPr>
          <w:p w14:paraId="4ED44286" w14:textId="77777777" w:rsidR="006C0586" w:rsidRDefault="002A4991">
            <w:pPr>
              <w:jc w:val="left"/>
              <w:rPr>
                <w:rFonts w:ascii="宋体" w:hAnsi="宋体"/>
                <w:sz w:val="24"/>
                <w:szCs w:val="24"/>
              </w:rPr>
            </w:pPr>
            <w:r>
              <w:rPr>
                <w:rFonts w:ascii="宋体" w:hAnsi="宋体" w:hint="eastAsia"/>
                <w:sz w:val="24"/>
                <w:szCs w:val="24"/>
              </w:rPr>
              <w:lastRenderedPageBreak/>
              <w:t>灾害和其他事件</w:t>
            </w:r>
          </w:p>
        </w:tc>
        <w:tc>
          <w:tcPr>
            <w:tcW w:w="3685" w:type="dxa"/>
            <w:tcMar>
              <w:top w:w="15" w:type="dxa"/>
              <w:left w:w="15" w:type="dxa"/>
              <w:bottom w:w="0" w:type="dxa"/>
              <w:right w:w="15" w:type="dxa"/>
            </w:tcMar>
            <w:vAlign w:val="center"/>
          </w:tcPr>
          <w:p w14:paraId="4008F45C" w14:textId="77777777" w:rsidR="006C0586" w:rsidRDefault="002A4991">
            <w:pPr>
              <w:jc w:val="left"/>
              <w:rPr>
                <w:rFonts w:ascii="宋体" w:hAnsi="宋体"/>
                <w:sz w:val="24"/>
                <w:szCs w:val="24"/>
              </w:rPr>
            </w:pPr>
            <w:r>
              <w:rPr>
                <w:rFonts w:ascii="宋体" w:hAnsi="宋体" w:hint="eastAsia"/>
                <w:sz w:val="24"/>
                <w:szCs w:val="24"/>
              </w:rPr>
              <w:t>自然灾害损失</w:t>
            </w:r>
          </w:p>
        </w:tc>
        <w:tc>
          <w:tcPr>
            <w:tcW w:w="1120" w:type="dxa"/>
            <w:tcMar>
              <w:top w:w="15" w:type="dxa"/>
              <w:left w:w="15" w:type="dxa"/>
              <w:bottom w:w="0" w:type="dxa"/>
              <w:right w:w="15" w:type="dxa"/>
            </w:tcMar>
            <w:vAlign w:val="center"/>
          </w:tcPr>
          <w:p w14:paraId="3293338E" w14:textId="77777777" w:rsidR="006C0586" w:rsidRDefault="002A4991">
            <w:pPr>
              <w:ind w:hanging="1"/>
              <w:jc w:val="center"/>
              <w:rPr>
                <w:rFonts w:ascii="宋体" w:hAnsi="宋体"/>
                <w:sz w:val="24"/>
                <w:szCs w:val="24"/>
              </w:rPr>
            </w:pPr>
            <w:r>
              <w:rPr>
                <w:rFonts w:ascii="宋体" w:hAnsi="宋体" w:hint="eastAsia"/>
                <w:sz w:val="24"/>
                <w:szCs w:val="24"/>
              </w:rPr>
              <w:t>5.1.1</w:t>
            </w:r>
          </w:p>
        </w:tc>
      </w:tr>
      <w:tr w:rsidR="006C0586" w14:paraId="35B45C54" w14:textId="77777777">
        <w:trPr>
          <w:trHeight w:val="480"/>
          <w:jc w:val="center"/>
        </w:trPr>
        <w:tc>
          <w:tcPr>
            <w:tcW w:w="1083" w:type="dxa"/>
            <w:vMerge/>
            <w:vAlign w:val="center"/>
          </w:tcPr>
          <w:p w14:paraId="76BA2E3B" w14:textId="77777777" w:rsidR="006C0586" w:rsidRDefault="006C0586">
            <w:pPr>
              <w:jc w:val="left"/>
              <w:rPr>
                <w:rFonts w:ascii="宋体" w:hAnsi="宋体"/>
                <w:sz w:val="24"/>
                <w:szCs w:val="24"/>
              </w:rPr>
            </w:pPr>
          </w:p>
        </w:tc>
        <w:tc>
          <w:tcPr>
            <w:tcW w:w="1342" w:type="dxa"/>
            <w:vMerge/>
            <w:vAlign w:val="center"/>
          </w:tcPr>
          <w:p w14:paraId="5F8C9294" w14:textId="77777777" w:rsidR="006C0586" w:rsidRDefault="006C0586">
            <w:pPr>
              <w:jc w:val="left"/>
              <w:rPr>
                <w:rFonts w:ascii="宋体" w:hAnsi="宋体"/>
                <w:sz w:val="24"/>
                <w:szCs w:val="24"/>
              </w:rPr>
            </w:pPr>
          </w:p>
        </w:tc>
        <w:tc>
          <w:tcPr>
            <w:tcW w:w="1276" w:type="dxa"/>
            <w:vMerge/>
            <w:vAlign w:val="center"/>
          </w:tcPr>
          <w:p w14:paraId="2EE02F6D"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69884582" w14:textId="77777777" w:rsidR="006C0586" w:rsidRDefault="002A4991">
            <w:pPr>
              <w:jc w:val="left"/>
              <w:rPr>
                <w:rFonts w:ascii="宋体" w:hAnsi="宋体"/>
                <w:sz w:val="24"/>
                <w:szCs w:val="24"/>
              </w:rPr>
            </w:pPr>
            <w:r>
              <w:rPr>
                <w:rFonts w:ascii="宋体" w:hAnsi="宋体" w:hint="eastAsia"/>
                <w:sz w:val="24"/>
                <w:szCs w:val="24"/>
              </w:rPr>
              <w:t>外力（恐怖袭击、故意破坏）造成的人员伤亡和损失</w:t>
            </w:r>
          </w:p>
        </w:tc>
        <w:tc>
          <w:tcPr>
            <w:tcW w:w="1120" w:type="dxa"/>
            <w:tcMar>
              <w:top w:w="15" w:type="dxa"/>
              <w:left w:w="15" w:type="dxa"/>
              <w:bottom w:w="0" w:type="dxa"/>
              <w:right w:w="15" w:type="dxa"/>
            </w:tcMar>
            <w:vAlign w:val="center"/>
          </w:tcPr>
          <w:p w14:paraId="2BDF6F0F" w14:textId="77777777" w:rsidR="006C0586" w:rsidRDefault="002A4991">
            <w:pPr>
              <w:ind w:hanging="1"/>
              <w:jc w:val="center"/>
              <w:rPr>
                <w:rFonts w:ascii="宋体" w:hAnsi="宋体"/>
                <w:sz w:val="24"/>
                <w:szCs w:val="24"/>
              </w:rPr>
            </w:pPr>
            <w:r>
              <w:rPr>
                <w:rFonts w:ascii="宋体" w:hAnsi="宋体" w:hint="eastAsia"/>
                <w:sz w:val="24"/>
                <w:szCs w:val="24"/>
              </w:rPr>
              <w:t>5.1.2</w:t>
            </w:r>
          </w:p>
        </w:tc>
      </w:tr>
      <w:tr w:rsidR="006C0586" w14:paraId="549BDA92" w14:textId="77777777">
        <w:trPr>
          <w:trHeight w:val="240"/>
          <w:jc w:val="center"/>
        </w:trPr>
        <w:tc>
          <w:tcPr>
            <w:tcW w:w="1083" w:type="dxa"/>
            <w:vMerge w:val="restart"/>
            <w:tcMar>
              <w:top w:w="15" w:type="dxa"/>
              <w:left w:w="15" w:type="dxa"/>
              <w:bottom w:w="0" w:type="dxa"/>
              <w:right w:w="15" w:type="dxa"/>
            </w:tcMar>
            <w:vAlign w:val="center"/>
          </w:tcPr>
          <w:p w14:paraId="6346E019" w14:textId="77777777" w:rsidR="006C0586" w:rsidRDefault="002A4991">
            <w:pPr>
              <w:jc w:val="left"/>
              <w:rPr>
                <w:rFonts w:ascii="宋体" w:hAnsi="宋体"/>
                <w:sz w:val="24"/>
                <w:szCs w:val="24"/>
              </w:rPr>
            </w:pPr>
            <w:r>
              <w:rPr>
                <w:rFonts w:ascii="宋体" w:hAnsi="宋体" w:hint="eastAsia"/>
                <w:sz w:val="24"/>
                <w:szCs w:val="24"/>
              </w:rPr>
              <w:t>信息科技系统事件</w:t>
            </w:r>
          </w:p>
        </w:tc>
        <w:tc>
          <w:tcPr>
            <w:tcW w:w="1342" w:type="dxa"/>
            <w:vMerge w:val="restart"/>
            <w:tcMar>
              <w:top w:w="15" w:type="dxa"/>
              <w:left w:w="15" w:type="dxa"/>
              <w:bottom w:w="0" w:type="dxa"/>
              <w:right w:w="15" w:type="dxa"/>
            </w:tcMar>
            <w:vAlign w:val="center"/>
          </w:tcPr>
          <w:p w14:paraId="31101A44" w14:textId="77777777" w:rsidR="006C0586" w:rsidRDefault="002A4991">
            <w:pPr>
              <w:jc w:val="left"/>
              <w:rPr>
                <w:rFonts w:ascii="宋体" w:hAnsi="宋体"/>
                <w:sz w:val="24"/>
                <w:szCs w:val="24"/>
              </w:rPr>
            </w:pPr>
            <w:r>
              <w:rPr>
                <w:rFonts w:ascii="宋体" w:hAnsi="宋体" w:hint="eastAsia"/>
                <w:sz w:val="24"/>
                <w:szCs w:val="24"/>
              </w:rPr>
              <w:t>业务中断或系统失灵导致的损失</w:t>
            </w:r>
          </w:p>
        </w:tc>
        <w:tc>
          <w:tcPr>
            <w:tcW w:w="1276" w:type="dxa"/>
            <w:vMerge w:val="restart"/>
            <w:tcMar>
              <w:top w:w="15" w:type="dxa"/>
              <w:left w:w="15" w:type="dxa"/>
              <w:bottom w:w="0" w:type="dxa"/>
              <w:right w:w="15" w:type="dxa"/>
            </w:tcMar>
            <w:vAlign w:val="center"/>
          </w:tcPr>
          <w:p w14:paraId="51CC6DDB" w14:textId="77777777" w:rsidR="006C0586" w:rsidRDefault="002A4991">
            <w:pPr>
              <w:jc w:val="left"/>
              <w:rPr>
                <w:rFonts w:ascii="宋体" w:hAnsi="宋体"/>
                <w:sz w:val="24"/>
                <w:szCs w:val="24"/>
              </w:rPr>
            </w:pPr>
            <w:r>
              <w:rPr>
                <w:rFonts w:ascii="宋体" w:hAnsi="宋体" w:hint="eastAsia"/>
                <w:sz w:val="24"/>
                <w:szCs w:val="24"/>
              </w:rPr>
              <w:t>信息系统</w:t>
            </w:r>
          </w:p>
        </w:tc>
        <w:tc>
          <w:tcPr>
            <w:tcW w:w="3685" w:type="dxa"/>
            <w:tcMar>
              <w:top w:w="15" w:type="dxa"/>
              <w:left w:w="15" w:type="dxa"/>
              <w:bottom w:w="0" w:type="dxa"/>
              <w:right w:w="15" w:type="dxa"/>
            </w:tcMar>
            <w:vAlign w:val="center"/>
          </w:tcPr>
          <w:p w14:paraId="2A9F4B84" w14:textId="77777777" w:rsidR="006C0586" w:rsidRDefault="002A4991">
            <w:pPr>
              <w:jc w:val="left"/>
              <w:rPr>
                <w:rFonts w:ascii="宋体" w:hAnsi="宋体"/>
                <w:sz w:val="24"/>
                <w:szCs w:val="24"/>
              </w:rPr>
            </w:pPr>
            <w:r>
              <w:rPr>
                <w:rFonts w:ascii="宋体" w:hAnsi="宋体" w:hint="eastAsia"/>
                <w:sz w:val="24"/>
                <w:szCs w:val="24"/>
              </w:rPr>
              <w:t>硬件</w:t>
            </w:r>
          </w:p>
        </w:tc>
        <w:tc>
          <w:tcPr>
            <w:tcW w:w="1120" w:type="dxa"/>
            <w:tcMar>
              <w:top w:w="15" w:type="dxa"/>
              <w:left w:w="15" w:type="dxa"/>
              <w:bottom w:w="0" w:type="dxa"/>
              <w:right w:w="15" w:type="dxa"/>
            </w:tcMar>
            <w:vAlign w:val="center"/>
          </w:tcPr>
          <w:p w14:paraId="3C20E271" w14:textId="77777777" w:rsidR="006C0586" w:rsidRDefault="002A4991">
            <w:pPr>
              <w:ind w:hanging="1"/>
              <w:jc w:val="center"/>
              <w:rPr>
                <w:rFonts w:ascii="宋体" w:hAnsi="宋体"/>
                <w:sz w:val="24"/>
                <w:szCs w:val="24"/>
              </w:rPr>
            </w:pPr>
            <w:r>
              <w:rPr>
                <w:rFonts w:ascii="宋体" w:hAnsi="宋体" w:hint="eastAsia"/>
                <w:sz w:val="24"/>
                <w:szCs w:val="24"/>
              </w:rPr>
              <w:t>6.1.1</w:t>
            </w:r>
          </w:p>
        </w:tc>
      </w:tr>
      <w:tr w:rsidR="006C0586" w14:paraId="5072BFC5" w14:textId="77777777">
        <w:trPr>
          <w:trHeight w:val="240"/>
          <w:jc w:val="center"/>
        </w:trPr>
        <w:tc>
          <w:tcPr>
            <w:tcW w:w="1083" w:type="dxa"/>
            <w:vMerge/>
            <w:vAlign w:val="center"/>
          </w:tcPr>
          <w:p w14:paraId="7A1D04DA" w14:textId="77777777" w:rsidR="006C0586" w:rsidRDefault="006C0586">
            <w:pPr>
              <w:jc w:val="left"/>
              <w:rPr>
                <w:rFonts w:ascii="宋体" w:hAnsi="宋体"/>
                <w:sz w:val="24"/>
                <w:szCs w:val="24"/>
              </w:rPr>
            </w:pPr>
          </w:p>
        </w:tc>
        <w:tc>
          <w:tcPr>
            <w:tcW w:w="1342" w:type="dxa"/>
            <w:vMerge/>
            <w:vAlign w:val="center"/>
          </w:tcPr>
          <w:p w14:paraId="46501C07" w14:textId="77777777" w:rsidR="006C0586" w:rsidRDefault="006C0586">
            <w:pPr>
              <w:jc w:val="left"/>
              <w:rPr>
                <w:rFonts w:ascii="宋体" w:hAnsi="宋体"/>
                <w:sz w:val="24"/>
                <w:szCs w:val="24"/>
              </w:rPr>
            </w:pPr>
          </w:p>
        </w:tc>
        <w:tc>
          <w:tcPr>
            <w:tcW w:w="1276" w:type="dxa"/>
            <w:vMerge/>
            <w:vAlign w:val="center"/>
          </w:tcPr>
          <w:p w14:paraId="0A5003B3"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3AAAA49F" w14:textId="77777777" w:rsidR="006C0586" w:rsidRDefault="002A4991">
            <w:pPr>
              <w:jc w:val="left"/>
              <w:rPr>
                <w:rFonts w:ascii="宋体" w:hAnsi="宋体"/>
                <w:sz w:val="24"/>
                <w:szCs w:val="24"/>
              </w:rPr>
            </w:pPr>
            <w:r>
              <w:rPr>
                <w:rFonts w:ascii="宋体" w:hAnsi="宋体" w:hint="eastAsia"/>
                <w:sz w:val="24"/>
                <w:szCs w:val="24"/>
              </w:rPr>
              <w:t>软件</w:t>
            </w:r>
          </w:p>
        </w:tc>
        <w:tc>
          <w:tcPr>
            <w:tcW w:w="1120" w:type="dxa"/>
            <w:tcMar>
              <w:top w:w="15" w:type="dxa"/>
              <w:left w:w="15" w:type="dxa"/>
              <w:bottom w:w="0" w:type="dxa"/>
              <w:right w:w="15" w:type="dxa"/>
            </w:tcMar>
            <w:vAlign w:val="center"/>
          </w:tcPr>
          <w:p w14:paraId="3F7A4340" w14:textId="77777777" w:rsidR="006C0586" w:rsidRDefault="002A4991">
            <w:pPr>
              <w:ind w:hanging="1"/>
              <w:jc w:val="center"/>
              <w:rPr>
                <w:rFonts w:ascii="宋体" w:hAnsi="宋体"/>
                <w:sz w:val="24"/>
                <w:szCs w:val="24"/>
              </w:rPr>
            </w:pPr>
            <w:r>
              <w:rPr>
                <w:rFonts w:ascii="宋体" w:hAnsi="宋体" w:hint="eastAsia"/>
                <w:sz w:val="24"/>
                <w:szCs w:val="24"/>
              </w:rPr>
              <w:t>6.1.2</w:t>
            </w:r>
          </w:p>
        </w:tc>
      </w:tr>
      <w:tr w:rsidR="006C0586" w14:paraId="338EF159" w14:textId="77777777">
        <w:trPr>
          <w:trHeight w:val="240"/>
          <w:jc w:val="center"/>
        </w:trPr>
        <w:tc>
          <w:tcPr>
            <w:tcW w:w="1083" w:type="dxa"/>
            <w:vMerge/>
            <w:vAlign w:val="center"/>
          </w:tcPr>
          <w:p w14:paraId="5D33DA62" w14:textId="77777777" w:rsidR="006C0586" w:rsidRDefault="006C0586">
            <w:pPr>
              <w:jc w:val="left"/>
              <w:rPr>
                <w:rFonts w:ascii="宋体" w:hAnsi="宋体"/>
                <w:sz w:val="24"/>
                <w:szCs w:val="24"/>
              </w:rPr>
            </w:pPr>
          </w:p>
        </w:tc>
        <w:tc>
          <w:tcPr>
            <w:tcW w:w="1342" w:type="dxa"/>
            <w:vMerge/>
            <w:vAlign w:val="center"/>
          </w:tcPr>
          <w:p w14:paraId="294DB812" w14:textId="77777777" w:rsidR="006C0586" w:rsidRDefault="006C0586">
            <w:pPr>
              <w:jc w:val="left"/>
              <w:rPr>
                <w:rFonts w:ascii="宋体" w:hAnsi="宋体"/>
                <w:sz w:val="24"/>
                <w:szCs w:val="24"/>
              </w:rPr>
            </w:pPr>
          </w:p>
        </w:tc>
        <w:tc>
          <w:tcPr>
            <w:tcW w:w="1276" w:type="dxa"/>
            <w:vMerge/>
            <w:vAlign w:val="center"/>
          </w:tcPr>
          <w:p w14:paraId="259B558B"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532D8884" w14:textId="77777777" w:rsidR="006C0586" w:rsidRDefault="002A4991">
            <w:pPr>
              <w:jc w:val="left"/>
              <w:rPr>
                <w:rFonts w:ascii="宋体" w:hAnsi="宋体"/>
                <w:sz w:val="24"/>
                <w:szCs w:val="24"/>
              </w:rPr>
            </w:pPr>
            <w:r>
              <w:rPr>
                <w:rFonts w:ascii="宋体" w:hAnsi="宋体" w:hint="eastAsia"/>
                <w:sz w:val="24"/>
                <w:szCs w:val="24"/>
              </w:rPr>
              <w:t>网络与通信线路</w:t>
            </w:r>
          </w:p>
        </w:tc>
        <w:tc>
          <w:tcPr>
            <w:tcW w:w="1120" w:type="dxa"/>
            <w:tcMar>
              <w:top w:w="15" w:type="dxa"/>
              <w:left w:w="15" w:type="dxa"/>
              <w:bottom w:w="0" w:type="dxa"/>
              <w:right w:w="15" w:type="dxa"/>
            </w:tcMar>
            <w:vAlign w:val="center"/>
          </w:tcPr>
          <w:p w14:paraId="14DB13B0" w14:textId="77777777" w:rsidR="006C0586" w:rsidRDefault="002A4991">
            <w:pPr>
              <w:ind w:hanging="1"/>
              <w:jc w:val="center"/>
              <w:rPr>
                <w:rFonts w:ascii="宋体" w:hAnsi="宋体"/>
                <w:sz w:val="24"/>
                <w:szCs w:val="24"/>
              </w:rPr>
            </w:pPr>
            <w:r>
              <w:rPr>
                <w:rFonts w:ascii="宋体" w:hAnsi="宋体" w:hint="eastAsia"/>
                <w:sz w:val="24"/>
                <w:szCs w:val="24"/>
              </w:rPr>
              <w:t>6.1.3</w:t>
            </w:r>
          </w:p>
        </w:tc>
      </w:tr>
      <w:tr w:rsidR="006C0586" w14:paraId="4482C9E8" w14:textId="77777777">
        <w:trPr>
          <w:trHeight w:val="240"/>
          <w:jc w:val="center"/>
        </w:trPr>
        <w:tc>
          <w:tcPr>
            <w:tcW w:w="1083" w:type="dxa"/>
            <w:vMerge/>
            <w:vAlign w:val="center"/>
          </w:tcPr>
          <w:p w14:paraId="0DCDB5D5" w14:textId="77777777" w:rsidR="006C0586" w:rsidRDefault="006C0586">
            <w:pPr>
              <w:jc w:val="left"/>
              <w:rPr>
                <w:rFonts w:ascii="宋体" w:hAnsi="宋体"/>
                <w:sz w:val="24"/>
                <w:szCs w:val="24"/>
              </w:rPr>
            </w:pPr>
          </w:p>
        </w:tc>
        <w:tc>
          <w:tcPr>
            <w:tcW w:w="1342" w:type="dxa"/>
            <w:vMerge/>
            <w:vAlign w:val="center"/>
          </w:tcPr>
          <w:p w14:paraId="27C55F55" w14:textId="77777777" w:rsidR="006C0586" w:rsidRDefault="006C0586">
            <w:pPr>
              <w:jc w:val="left"/>
              <w:rPr>
                <w:rFonts w:ascii="宋体" w:hAnsi="宋体"/>
                <w:sz w:val="24"/>
                <w:szCs w:val="24"/>
              </w:rPr>
            </w:pPr>
          </w:p>
        </w:tc>
        <w:tc>
          <w:tcPr>
            <w:tcW w:w="1276" w:type="dxa"/>
            <w:vMerge/>
            <w:vAlign w:val="center"/>
          </w:tcPr>
          <w:p w14:paraId="59E70722"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0F099997" w14:textId="77777777" w:rsidR="006C0586" w:rsidRDefault="002A4991">
            <w:pPr>
              <w:jc w:val="left"/>
              <w:rPr>
                <w:rFonts w:ascii="宋体" w:hAnsi="宋体"/>
                <w:sz w:val="24"/>
                <w:szCs w:val="24"/>
              </w:rPr>
            </w:pPr>
            <w:r>
              <w:rPr>
                <w:rFonts w:ascii="宋体" w:hAnsi="宋体" w:hint="eastAsia"/>
                <w:sz w:val="24"/>
                <w:szCs w:val="24"/>
              </w:rPr>
              <w:t>动力输送损耗</w:t>
            </w:r>
            <w:r>
              <w:rPr>
                <w:rFonts w:ascii="宋体" w:hAnsi="宋体" w:hint="eastAsia"/>
                <w:sz w:val="24"/>
                <w:szCs w:val="24"/>
              </w:rPr>
              <w:t>/</w:t>
            </w:r>
            <w:r>
              <w:rPr>
                <w:rFonts w:ascii="宋体" w:hAnsi="宋体" w:hint="eastAsia"/>
                <w:sz w:val="24"/>
                <w:szCs w:val="24"/>
              </w:rPr>
              <w:t>中断</w:t>
            </w:r>
          </w:p>
        </w:tc>
        <w:tc>
          <w:tcPr>
            <w:tcW w:w="1120" w:type="dxa"/>
            <w:tcMar>
              <w:top w:w="15" w:type="dxa"/>
              <w:left w:w="15" w:type="dxa"/>
              <w:bottom w:w="0" w:type="dxa"/>
              <w:right w:w="15" w:type="dxa"/>
            </w:tcMar>
            <w:vAlign w:val="center"/>
          </w:tcPr>
          <w:p w14:paraId="7E560174" w14:textId="77777777" w:rsidR="006C0586" w:rsidRDefault="002A4991">
            <w:pPr>
              <w:ind w:hanging="1"/>
              <w:jc w:val="center"/>
              <w:rPr>
                <w:rFonts w:ascii="宋体" w:hAnsi="宋体"/>
                <w:sz w:val="24"/>
                <w:szCs w:val="24"/>
              </w:rPr>
            </w:pPr>
            <w:r>
              <w:rPr>
                <w:rFonts w:ascii="宋体" w:hAnsi="宋体" w:hint="eastAsia"/>
                <w:sz w:val="24"/>
                <w:szCs w:val="24"/>
              </w:rPr>
              <w:t>6.1.4</w:t>
            </w:r>
          </w:p>
        </w:tc>
      </w:tr>
      <w:tr w:rsidR="006C0586" w14:paraId="6B350D9E" w14:textId="77777777">
        <w:trPr>
          <w:trHeight w:val="240"/>
          <w:jc w:val="center"/>
        </w:trPr>
        <w:tc>
          <w:tcPr>
            <w:tcW w:w="1083" w:type="dxa"/>
            <w:vMerge/>
            <w:vAlign w:val="center"/>
          </w:tcPr>
          <w:p w14:paraId="6888B267" w14:textId="77777777" w:rsidR="006C0586" w:rsidRDefault="006C0586">
            <w:pPr>
              <w:jc w:val="left"/>
              <w:rPr>
                <w:rFonts w:ascii="宋体" w:hAnsi="宋体"/>
                <w:sz w:val="24"/>
                <w:szCs w:val="24"/>
              </w:rPr>
            </w:pPr>
          </w:p>
        </w:tc>
        <w:tc>
          <w:tcPr>
            <w:tcW w:w="1342" w:type="dxa"/>
            <w:vMerge/>
            <w:vAlign w:val="center"/>
          </w:tcPr>
          <w:p w14:paraId="5F31138D" w14:textId="77777777" w:rsidR="006C0586" w:rsidRDefault="006C0586">
            <w:pPr>
              <w:jc w:val="left"/>
              <w:rPr>
                <w:rFonts w:ascii="宋体" w:hAnsi="宋体"/>
                <w:sz w:val="24"/>
                <w:szCs w:val="24"/>
              </w:rPr>
            </w:pPr>
          </w:p>
        </w:tc>
        <w:tc>
          <w:tcPr>
            <w:tcW w:w="1276" w:type="dxa"/>
            <w:vMerge/>
            <w:vAlign w:val="center"/>
          </w:tcPr>
          <w:p w14:paraId="78C7E4E8"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27A58C92" w14:textId="77777777" w:rsidR="006C0586" w:rsidRDefault="002A4991">
            <w:pPr>
              <w:jc w:val="left"/>
              <w:rPr>
                <w:rFonts w:ascii="宋体" w:hAnsi="宋体"/>
                <w:sz w:val="24"/>
                <w:szCs w:val="24"/>
              </w:rPr>
            </w:pPr>
            <w:r>
              <w:rPr>
                <w:rFonts w:ascii="宋体" w:hAnsi="宋体" w:hint="eastAsia"/>
                <w:sz w:val="24"/>
                <w:szCs w:val="24"/>
              </w:rPr>
              <w:t>其他</w:t>
            </w:r>
          </w:p>
        </w:tc>
        <w:tc>
          <w:tcPr>
            <w:tcW w:w="1120" w:type="dxa"/>
            <w:tcMar>
              <w:top w:w="15" w:type="dxa"/>
              <w:left w:w="15" w:type="dxa"/>
              <w:bottom w:w="0" w:type="dxa"/>
              <w:right w:w="15" w:type="dxa"/>
            </w:tcMar>
            <w:vAlign w:val="center"/>
          </w:tcPr>
          <w:p w14:paraId="150E9349" w14:textId="77777777" w:rsidR="006C0586" w:rsidRDefault="002A4991">
            <w:pPr>
              <w:ind w:hanging="1"/>
              <w:jc w:val="center"/>
              <w:rPr>
                <w:rFonts w:ascii="宋体" w:hAnsi="宋体"/>
                <w:sz w:val="24"/>
                <w:szCs w:val="24"/>
              </w:rPr>
            </w:pPr>
            <w:r>
              <w:rPr>
                <w:rFonts w:ascii="宋体" w:hAnsi="宋体" w:hint="eastAsia"/>
                <w:sz w:val="24"/>
                <w:szCs w:val="24"/>
              </w:rPr>
              <w:t>6.1.5</w:t>
            </w:r>
          </w:p>
        </w:tc>
      </w:tr>
      <w:tr w:rsidR="006C0586" w14:paraId="73752203" w14:textId="77777777">
        <w:trPr>
          <w:trHeight w:val="240"/>
          <w:jc w:val="center"/>
        </w:trPr>
        <w:tc>
          <w:tcPr>
            <w:tcW w:w="1083" w:type="dxa"/>
            <w:vMerge w:val="restart"/>
            <w:tcMar>
              <w:top w:w="15" w:type="dxa"/>
              <w:left w:w="15" w:type="dxa"/>
              <w:bottom w:w="0" w:type="dxa"/>
              <w:right w:w="15" w:type="dxa"/>
            </w:tcMar>
            <w:vAlign w:val="center"/>
          </w:tcPr>
          <w:p w14:paraId="6D5845C8" w14:textId="77777777" w:rsidR="006C0586" w:rsidRDefault="002A4991">
            <w:pPr>
              <w:jc w:val="left"/>
              <w:rPr>
                <w:rFonts w:ascii="宋体" w:hAnsi="宋体"/>
                <w:sz w:val="24"/>
                <w:szCs w:val="24"/>
              </w:rPr>
            </w:pPr>
            <w:r>
              <w:rPr>
                <w:rFonts w:ascii="宋体" w:hAnsi="宋体" w:hint="eastAsia"/>
                <w:sz w:val="24"/>
                <w:szCs w:val="24"/>
              </w:rPr>
              <w:t>执行、交割和流程管理事件</w:t>
            </w:r>
          </w:p>
        </w:tc>
        <w:tc>
          <w:tcPr>
            <w:tcW w:w="1342" w:type="dxa"/>
            <w:vMerge w:val="restart"/>
            <w:tcMar>
              <w:top w:w="15" w:type="dxa"/>
              <w:left w:w="15" w:type="dxa"/>
              <w:bottom w:w="0" w:type="dxa"/>
              <w:right w:w="15" w:type="dxa"/>
            </w:tcMar>
            <w:vAlign w:val="center"/>
          </w:tcPr>
          <w:p w14:paraId="6E79EC56" w14:textId="77777777" w:rsidR="006C0586" w:rsidRDefault="002A4991">
            <w:pPr>
              <w:jc w:val="left"/>
              <w:rPr>
                <w:rFonts w:ascii="宋体" w:hAnsi="宋体"/>
                <w:sz w:val="24"/>
                <w:szCs w:val="24"/>
              </w:rPr>
            </w:pPr>
            <w:r>
              <w:rPr>
                <w:rFonts w:ascii="宋体" w:hAnsi="宋体" w:hint="eastAsia"/>
                <w:sz w:val="24"/>
                <w:szCs w:val="24"/>
              </w:rPr>
              <w:t>交易处理或流程管理失败和因交易对手方及外部销售商关系导致的损失</w:t>
            </w:r>
          </w:p>
        </w:tc>
        <w:tc>
          <w:tcPr>
            <w:tcW w:w="1276" w:type="dxa"/>
            <w:vMerge w:val="restart"/>
            <w:tcMar>
              <w:top w:w="15" w:type="dxa"/>
              <w:left w:w="15" w:type="dxa"/>
              <w:bottom w:w="0" w:type="dxa"/>
              <w:right w:w="15" w:type="dxa"/>
            </w:tcMar>
            <w:vAlign w:val="center"/>
          </w:tcPr>
          <w:p w14:paraId="566C819F" w14:textId="77777777" w:rsidR="006C0586" w:rsidRDefault="002A4991">
            <w:pPr>
              <w:jc w:val="left"/>
              <w:rPr>
                <w:rFonts w:ascii="宋体" w:hAnsi="宋体"/>
                <w:sz w:val="24"/>
                <w:szCs w:val="24"/>
              </w:rPr>
            </w:pPr>
            <w:r>
              <w:rPr>
                <w:rFonts w:ascii="宋体" w:hAnsi="宋体" w:hint="eastAsia"/>
                <w:sz w:val="24"/>
                <w:szCs w:val="24"/>
              </w:rPr>
              <w:t>交易认定，执行和维护</w:t>
            </w:r>
          </w:p>
        </w:tc>
        <w:tc>
          <w:tcPr>
            <w:tcW w:w="3685" w:type="dxa"/>
            <w:tcMar>
              <w:top w:w="15" w:type="dxa"/>
              <w:left w:w="15" w:type="dxa"/>
              <w:bottom w:w="0" w:type="dxa"/>
              <w:right w:w="15" w:type="dxa"/>
            </w:tcMar>
            <w:vAlign w:val="center"/>
          </w:tcPr>
          <w:p w14:paraId="1BB59DA3" w14:textId="77777777" w:rsidR="006C0586" w:rsidRDefault="002A4991">
            <w:pPr>
              <w:jc w:val="left"/>
              <w:rPr>
                <w:rFonts w:ascii="宋体" w:hAnsi="宋体"/>
                <w:sz w:val="24"/>
                <w:szCs w:val="24"/>
              </w:rPr>
            </w:pPr>
            <w:r>
              <w:rPr>
                <w:rFonts w:ascii="宋体" w:hAnsi="宋体" w:hint="eastAsia"/>
                <w:sz w:val="24"/>
                <w:szCs w:val="24"/>
              </w:rPr>
              <w:t>错误传达信息</w:t>
            </w:r>
          </w:p>
        </w:tc>
        <w:tc>
          <w:tcPr>
            <w:tcW w:w="1120" w:type="dxa"/>
            <w:tcMar>
              <w:top w:w="15" w:type="dxa"/>
              <w:left w:w="15" w:type="dxa"/>
              <w:bottom w:w="0" w:type="dxa"/>
              <w:right w:w="15" w:type="dxa"/>
            </w:tcMar>
            <w:vAlign w:val="center"/>
          </w:tcPr>
          <w:p w14:paraId="216D26C5" w14:textId="77777777" w:rsidR="006C0586" w:rsidRDefault="002A4991">
            <w:pPr>
              <w:ind w:hanging="1"/>
              <w:jc w:val="center"/>
              <w:rPr>
                <w:rFonts w:ascii="宋体" w:hAnsi="宋体"/>
                <w:sz w:val="24"/>
                <w:szCs w:val="24"/>
              </w:rPr>
            </w:pPr>
            <w:r>
              <w:rPr>
                <w:rFonts w:ascii="宋体" w:hAnsi="宋体" w:hint="eastAsia"/>
                <w:sz w:val="24"/>
                <w:szCs w:val="24"/>
              </w:rPr>
              <w:t>7.1.1</w:t>
            </w:r>
          </w:p>
        </w:tc>
      </w:tr>
      <w:tr w:rsidR="006C0586" w14:paraId="08B628A1" w14:textId="77777777">
        <w:trPr>
          <w:trHeight w:val="240"/>
          <w:jc w:val="center"/>
        </w:trPr>
        <w:tc>
          <w:tcPr>
            <w:tcW w:w="1083" w:type="dxa"/>
            <w:vMerge/>
            <w:vAlign w:val="center"/>
          </w:tcPr>
          <w:p w14:paraId="6FA6D41C" w14:textId="77777777" w:rsidR="006C0586" w:rsidRDefault="006C0586">
            <w:pPr>
              <w:ind w:firstLineChars="172" w:firstLine="413"/>
              <w:jc w:val="left"/>
              <w:rPr>
                <w:rFonts w:ascii="宋体" w:hAnsi="宋体" w:cs="Arial Unicode MS"/>
                <w:sz w:val="24"/>
                <w:szCs w:val="24"/>
              </w:rPr>
            </w:pPr>
          </w:p>
        </w:tc>
        <w:tc>
          <w:tcPr>
            <w:tcW w:w="1342" w:type="dxa"/>
            <w:vMerge/>
            <w:vAlign w:val="center"/>
          </w:tcPr>
          <w:p w14:paraId="6E241C4C" w14:textId="77777777" w:rsidR="006C0586" w:rsidRDefault="006C0586">
            <w:pPr>
              <w:ind w:firstLineChars="172" w:firstLine="413"/>
              <w:jc w:val="left"/>
              <w:rPr>
                <w:rFonts w:ascii="宋体" w:hAnsi="宋体" w:cs="Arial Unicode MS"/>
                <w:sz w:val="24"/>
                <w:szCs w:val="24"/>
              </w:rPr>
            </w:pPr>
          </w:p>
        </w:tc>
        <w:tc>
          <w:tcPr>
            <w:tcW w:w="1276" w:type="dxa"/>
            <w:vMerge/>
            <w:vAlign w:val="center"/>
          </w:tcPr>
          <w:p w14:paraId="7A5E7FA0"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16530C3F" w14:textId="77777777" w:rsidR="006C0586" w:rsidRDefault="002A4991">
            <w:pPr>
              <w:jc w:val="left"/>
              <w:rPr>
                <w:rFonts w:ascii="宋体" w:hAnsi="宋体"/>
                <w:sz w:val="24"/>
                <w:szCs w:val="24"/>
              </w:rPr>
            </w:pPr>
            <w:r>
              <w:rPr>
                <w:rFonts w:ascii="宋体" w:hAnsi="宋体" w:hint="eastAsia"/>
                <w:sz w:val="24"/>
                <w:szCs w:val="24"/>
              </w:rPr>
              <w:t>数据录入、维护或登载错误</w:t>
            </w:r>
          </w:p>
        </w:tc>
        <w:tc>
          <w:tcPr>
            <w:tcW w:w="1120" w:type="dxa"/>
            <w:tcMar>
              <w:top w:w="15" w:type="dxa"/>
              <w:left w:w="15" w:type="dxa"/>
              <w:bottom w:w="0" w:type="dxa"/>
              <w:right w:w="15" w:type="dxa"/>
            </w:tcMar>
            <w:vAlign w:val="center"/>
          </w:tcPr>
          <w:p w14:paraId="0B098EC1" w14:textId="77777777" w:rsidR="006C0586" w:rsidRDefault="002A4991">
            <w:pPr>
              <w:ind w:hanging="1"/>
              <w:jc w:val="center"/>
              <w:rPr>
                <w:rFonts w:ascii="宋体" w:hAnsi="宋体"/>
                <w:sz w:val="24"/>
                <w:szCs w:val="24"/>
              </w:rPr>
            </w:pPr>
            <w:r>
              <w:rPr>
                <w:rFonts w:ascii="宋体" w:hAnsi="宋体" w:hint="eastAsia"/>
                <w:sz w:val="24"/>
                <w:szCs w:val="24"/>
              </w:rPr>
              <w:t>7.1.2</w:t>
            </w:r>
          </w:p>
        </w:tc>
      </w:tr>
      <w:tr w:rsidR="006C0586" w14:paraId="0F961946" w14:textId="77777777">
        <w:trPr>
          <w:trHeight w:val="240"/>
          <w:jc w:val="center"/>
        </w:trPr>
        <w:tc>
          <w:tcPr>
            <w:tcW w:w="1083" w:type="dxa"/>
            <w:vMerge/>
            <w:vAlign w:val="center"/>
          </w:tcPr>
          <w:p w14:paraId="4F4169E6" w14:textId="77777777" w:rsidR="006C0586" w:rsidRDefault="006C0586">
            <w:pPr>
              <w:ind w:firstLineChars="172" w:firstLine="413"/>
              <w:jc w:val="left"/>
              <w:rPr>
                <w:rFonts w:ascii="宋体" w:hAnsi="宋体" w:cs="Arial Unicode MS"/>
                <w:sz w:val="24"/>
                <w:szCs w:val="24"/>
              </w:rPr>
            </w:pPr>
          </w:p>
        </w:tc>
        <w:tc>
          <w:tcPr>
            <w:tcW w:w="1342" w:type="dxa"/>
            <w:vMerge/>
            <w:vAlign w:val="center"/>
          </w:tcPr>
          <w:p w14:paraId="1B888C5A" w14:textId="77777777" w:rsidR="006C0586" w:rsidRDefault="006C0586">
            <w:pPr>
              <w:ind w:firstLineChars="172" w:firstLine="413"/>
              <w:jc w:val="left"/>
              <w:rPr>
                <w:rFonts w:ascii="宋体" w:hAnsi="宋体" w:cs="Arial Unicode MS"/>
                <w:sz w:val="24"/>
                <w:szCs w:val="24"/>
              </w:rPr>
            </w:pPr>
          </w:p>
        </w:tc>
        <w:tc>
          <w:tcPr>
            <w:tcW w:w="1276" w:type="dxa"/>
            <w:vMerge/>
            <w:vAlign w:val="center"/>
          </w:tcPr>
          <w:p w14:paraId="607D0C78"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38544524" w14:textId="77777777" w:rsidR="006C0586" w:rsidRDefault="002A4991">
            <w:pPr>
              <w:jc w:val="left"/>
              <w:rPr>
                <w:rFonts w:ascii="宋体" w:hAnsi="宋体"/>
                <w:sz w:val="24"/>
                <w:szCs w:val="24"/>
              </w:rPr>
            </w:pPr>
            <w:r>
              <w:rPr>
                <w:rFonts w:ascii="宋体" w:hAnsi="宋体" w:hint="eastAsia"/>
                <w:sz w:val="24"/>
                <w:szCs w:val="24"/>
              </w:rPr>
              <w:t>超过最后期限或未履行义务</w:t>
            </w:r>
          </w:p>
        </w:tc>
        <w:tc>
          <w:tcPr>
            <w:tcW w:w="1120" w:type="dxa"/>
            <w:tcMar>
              <w:top w:w="15" w:type="dxa"/>
              <w:left w:w="15" w:type="dxa"/>
              <w:bottom w:w="0" w:type="dxa"/>
              <w:right w:w="15" w:type="dxa"/>
            </w:tcMar>
            <w:vAlign w:val="center"/>
          </w:tcPr>
          <w:p w14:paraId="13ED3EFD" w14:textId="77777777" w:rsidR="006C0586" w:rsidRDefault="002A4991">
            <w:pPr>
              <w:ind w:hanging="1"/>
              <w:jc w:val="center"/>
              <w:rPr>
                <w:rFonts w:ascii="宋体" w:hAnsi="宋体"/>
                <w:sz w:val="24"/>
                <w:szCs w:val="24"/>
              </w:rPr>
            </w:pPr>
            <w:r>
              <w:rPr>
                <w:rFonts w:ascii="宋体" w:hAnsi="宋体" w:hint="eastAsia"/>
                <w:sz w:val="24"/>
                <w:szCs w:val="24"/>
              </w:rPr>
              <w:t>7.1.3</w:t>
            </w:r>
          </w:p>
        </w:tc>
      </w:tr>
      <w:tr w:rsidR="006C0586" w14:paraId="0CBAA391" w14:textId="77777777">
        <w:trPr>
          <w:trHeight w:val="240"/>
          <w:jc w:val="center"/>
        </w:trPr>
        <w:tc>
          <w:tcPr>
            <w:tcW w:w="1083" w:type="dxa"/>
            <w:vMerge/>
            <w:vAlign w:val="center"/>
          </w:tcPr>
          <w:p w14:paraId="0C545019" w14:textId="77777777" w:rsidR="006C0586" w:rsidRDefault="006C0586">
            <w:pPr>
              <w:ind w:firstLineChars="172" w:firstLine="413"/>
              <w:jc w:val="left"/>
              <w:rPr>
                <w:rFonts w:ascii="宋体" w:hAnsi="宋体" w:cs="Arial Unicode MS"/>
                <w:sz w:val="24"/>
                <w:szCs w:val="24"/>
              </w:rPr>
            </w:pPr>
          </w:p>
        </w:tc>
        <w:tc>
          <w:tcPr>
            <w:tcW w:w="1342" w:type="dxa"/>
            <w:vMerge/>
            <w:vAlign w:val="center"/>
          </w:tcPr>
          <w:p w14:paraId="1991955E" w14:textId="77777777" w:rsidR="006C0586" w:rsidRDefault="006C0586">
            <w:pPr>
              <w:ind w:firstLineChars="172" w:firstLine="413"/>
              <w:jc w:val="left"/>
              <w:rPr>
                <w:rFonts w:ascii="宋体" w:hAnsi="宋体" w:cs="Arial Unicode MS"/>
                <w:sz w:val="24"/>
                <w:szCs w:val="24"/>
              </w:rPr>
            </w:pPr>
          </w:p>
        </w:tc>
        <w:tc>
          <w:tcPr>
            <w:tcW w:w="1276" w:type="dxa"/>
            <w:vMerge/>
            <w:vAlign w:val="center"/>
          </w:tcPr>
          <w:p w14:paraId="011BF92A"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293274B6" w14:textId="77777777" w:rsidR="006C0586" w:rsidRDefault="002A4991">
            <w:pPr>
              <w:jc w:val="left"/>
              <w:rPr>
                <w:rFonts w:ascii="宋体" w:hAnsi="宋体"/>
                <w:sz w:val="24"/>
                <w:szCs w:val="24"/>
              </w:rPr>
            </w:pPr>
            <w:r>
              <w:rPr>
                <w:rFonts w:ascii="宋体" w:hAnsi="宋体" w:hint="eastAsia"/>
                <w:sz w:val="24"/>
                <w:szCs w:val="24"/>
              </w:rPr>
              <w:t>模型</w:t>
            </w:r>
            <w:r>
              <w:rPr>
                <w:rFonts w:ascii="宋体" w:hAnsi="宋体" w:hint="eastAsia"/>
                <w:sz w:val="24"/>
                <w:szCs w:val="24"/>
              </w:rPr>
              <w:t>/</w:t>
            </w:r>
            <w:r>
              <w:rPr>
                <w:rFonts w:ascii="宋体" w:hAnsi="宋体" w:hint="eastAsia"/>
                <w:sz w:val="24"/>
                <w:szCs w:val="24"/>
              </w:rPr>
              <w:t>系统误操作</w:t>
            </w:r>
          </w:p>
        </w:tc>
        <w:tc>
          <w:tcPr>
            <w:tcW w:w="1120" w:type="dxa"/>
            <w:tcMar>
              <w:top w:w="15" w:type="dxa"/>
              <w:left w:w="15" w:type="dxa"/>
              <w:bottom w:w="0" w:type="dxa"/>
              <w:right w:w="15" w:type="dxa"/>
            </w:tcMar>
            <w:vAlign w:val="center"/>
          </w:tcPr>
          <w:p w14:paraId="0FB4234B" w14:textId="77777777" w:rsidR="006C0586" w:rsidRDefault="002A4991">
            <w:pPr>
              <w:ind w:hanging="1"/>
              <w:jc w:val="center"/>
              <w:rPr>
                <w:rFonts w:ascii="宋体" w:hAnsi="宋体"/>
                <w:sz w:val="24"/>
                <w:szCs w:val="24"/>
              </w:rPr>
            </w:pPr>
            <w:r>
              <w:rPr>
                <w:rFonts w:ascii="宋体" w:hAnsi="宋体" w:hint="eastAsia"/>
                <w:sz w:val="24"/>
                <w:szCs w:val="24"/>
              </w:rPr>
              <w:t>7.1.4</w:t>
            </w:r>
          </w:p>
        </w:tc>
      </w:tr>
      <w:tr w:rsidR="006C0586" w14:paraId="225DA2BC" w14:textId="77777777">
        <w:trPr>
          <w:trHeight w:val="240"/>
          <w:jc w:val="center"/>
        </w:trPr>
        <w:tc>
          <w:tcPr>
            <w:tcW w:w="1083" w:type="dxa"/>
            <w:vMerge/>
            <w:vAlign w:val="center"/>
          </w:tcPr>
          <w:p w14:paraId="6F21AD0E" w14:textId="77777777" w:rsidR="006C0586" w:rsidRDefault="006C0586">
            <w:pPr>
              <w:ind w:firstLineChars="172" w:firstLine="413"/>
              <w:jc w:val="left"/>
              <w:rPr>
                <w:rFonts w:ascii="宋体" w:hAnsi="宋体" w:cs="Arial Unicode MS"/>
                <w:sz w:val="24"/>
                <w:szCs w:val="24"/>
              </w:rPr>
            </w:pPr>
          </w:p>
        </w:tc>
        <w:tc>
          <w:tcPr>
            <w:tcW w:w="1342" w:type="dxa"/>
            <w:vMerge/>
            <w:vAlign w:val="center"/>
          </w:tcPr>
          <w:p w14:paraId="79F8DD31" w14:textId="77777777" w:rsidR="006C0586" w:rsidRDefault="006C0586">
            <w:pPr>
              <w:ind w:firstLineChars="172" w:firstLine="413"/>
              <w:jc w:val="left"/>
              <w:rPr>
                <w:rFonts w:ascii="宋体" w:hAnsi="宋体" w:cs="Arial Unicode MS"/>
                <w:sz w:val="24"/>
                <w:szCs w:val="24"/>
              </w:rPr>
            </w:pPr>
          </w:p>
        </w:tc>
        <w:tc>
          <w:tcPr>
            <w:tcW w:w="1276" w:type="dxa"/>
            <w:vMerge/>
            <w:vAlign w:val="center"/>
          </w:tcPr>
          <w:p w14:paraId="5B4AA6FF"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59F56AC3" w14:textId="77777777" w:rsidR="006C0586" w:rsidRDefault="002A4991">
            <w:pPr>
              <w:jc w:val="left"/>
              <w:rPr>
                <w:rFonts w:ascii="宋体" w:hAnsi="宋体"/>
                <w:sz w:val="24"/>
                <w:szCs w:val="24"/>
              </w:rPr>
            </w:pPr>
            <w:r>
              <w:rPr>
                <w:rFonts w:ascii="宋体" w:hAnsi="宋体" w:hint="eastAsia"/>
                <w:sz w:val="24"/>
                <w:szCs w:val="24"/>
              </w:rPr>
              <w:t>账务处理错误</w:t>
            </w:r>
            <w:r>
              <w:rPr>
                <w:rFonts w:ascii="宋体" w:hAnsi="宋体" w:hint="eastAsia"/>
                <w:sz w:val="24"/>
                <w:szCs w:val="24"/>
              </w:rPr>
              <w:t>/</w:t>
            </w:r>
            <w:r>
              <w:rPr>
                <w:rFonts w:ascii="宋体" w:hAnsi="宋体" w:hint="eastAsia"/>
                <w:sz w:val="24"/>
                <w:szCs w:val="24"/>
              </w:rPr>
              <w:t>交易归属错误</w:t>
            </w:r>
          </w:p>
        </w:tc>
        <w:tc>
          <w:tcPr>
            <w:tcW w:w="1120" w:type="dxa"/>
            <w:tcMar>
              <w:top w:w="15" w:type="dxa"/>
              <w:left w:w="15" w:type="dxa"/>
              <w:bottom w:w="0" w:type="dxa"/>
              <w:right w:w="15" w:type="dxa"/>
            </w:tcMar>
            <w:vAlign w:val="center"/>
          </w:tcPr>
          <w:p w14:paraId="370DAAC9" w14:textId="77777777" w:rsidR="006C0586" w:rsidRDefault="002A4991">
            <w:pPr>
              <w:ind w:hanging="1"/>
              <w:jc w:val="center"/>
              <w:rPr>
                <w:rFonts w:ascii="宋体" w:hAnsi="宋体"/>
                <w:sz w:val="24"/>
                <w:szCs w:val="24"/>
              </w:rPr>
            </w:pPr>
            <w:r>
              <w:rPr>
                <w:rFonts w:ascii="宋体" w:hAnsi="宋体" w:hint="eastAsia"/>
                <w:sz w:val="24"/>
                <w:szCs w:val="24"/>
              </w:rPr>
              <w:t>7.1.5</w:t>
            </w:r>
          </w:p>
        </w:tc>
      </w:tr>
      <w:tr w:rsidR="006C0586" w14:paraId="464BA646" w14:textId="77777777">
        <w:trPr>
          <w:trHeight w:val="240"/>
          <w:jc w:val="center"/>
        </w:trPr>
        <w:tc>
          <w:tcPr>
            <w:tcW w:w="1083" w:type="dxa"/>
            <w:vMerge/>
            <w:vAlign w:val="center"/>
          </w:tcPr>
          <w:p w14:paraId="7D38C53C" w14:textId="77777777" w:rsidR="006C0586" w:rsidRDefault="006C0586">
            <w:pPr>
              <w:ind w:firstLineChars="172" w:firstLine="413"/>
              <w:jc w:val="left"/>
              <w:rPr>
                <w:rFonts w:ascii="宋体" w:hAnsi="宋体" w:cs="Arial Unicode MS"/>
                <w:sz w:val="24"/>
                <w:szCs w:val="24"/>
              </w:rPr>
            </w:pPr>
          </w:p>
        </w:tc>
        <w:tc>
          <w:tcPr>
            <w:tcW w:w="1342" w:type="dxa"/>
            <w:vMerge/>
            <w:vAlign w:val="center"/>
          </w:tcPr>
          <w:p w14:paraId="05F37ED2" w14:textId="77777777" w:rsidR="006C0586" w:rsidRDefault="006C0586">
            <w:pPr>
              <w:ind w:firstLineChars="172" w:firstLine="413"/>
              <w:jc w:val="left"/>
              <w:rPr>
                <w:rFonts w:ascii="宋体" w:hAnsi="宋体" w:cs="Arial Unicode MS"/>
                <w:sz w:val="24"/>
                <w:szCs w:val="24"/>
              </w:rPr>
            </w:pPr>
          </w:p>
        </w:tc>
        <w:tc>
          <w:tcPr>
            <w:tcW w:w="1276" w:type="dxa"/>
            <w:vMerge/>
            <w:vAlign w:val="center"/>
          </w:tcPr>
          <w:p w14:paraId="6954E0AE"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783C5B5C" w14:textId="77777777" w:rsidR="006C0586" w:rsidRDefault="002A4991">
            <w:pPr>
              <w:jc w:val="left"/>
              <w:rPr>
                <w:rFonts w:ascii="宋体" w:hAnsi="宋体"/>
                <w:sz w:val="24"/>
                <w:szCs w:val="24"/>
              </w:rPr>
            </w:pPr>
            <w:r>
              <w:rPr>
                <w:rFonts w:ascii="宋体" w:hAnsi="宋体" w:hint="eastAsia"/>
                <w:sz w:val="24"/>
                <w:szCs w:val="24"/>
              </w:rPr>
              <w:t>其他任务履行失误</w:t>
            </w:r>
          </w:p>
        </w:tc>
        <w:tc>
          <w:tcPr>
            <w:tcW w:w="1120" w:type="dxa"/>
            <w:tcMar>
              <w:top w:w="15" w:type="dxa"/>
              <w:left w:w="15" w:type="dxa"/>
              <w:bottom w:w="0" w:type="dxa"/>
              <w:right w:w="15" w:type="dxa"/>
            </w:tcMar>
            <w:vAlign w:val="center"/>
          </w:tcPr>
          <w:p w14:paraId="3E89C4B2" w14:textId="77777777" w:rsidR="006C0586" w:rsidRDefault="002A4991">
            <w:pPr>
              <w:ind w:hanging="1"/>
              <w:jc w:val="center"/>
              <w:rPr>
                <w:rFonts w:ascii="宋体" w:hAnsi="宋体"/>
                <w:sz w:val="24"/>
                <w:szCs w:val="24"/>
              </w:rPr>
            </w:pPr>
            <w:r>
              <w:rPr>
                <w:rFonts w:ascii="宋体" w:hAnsi="宋体" w:hint="eastAsia"/>
                <w:sz w:val="24"/>
                <w:szCs w:val="24"/>
              </w:rPr>
              <w:t>7.1.6</w:t>
            </w:r>
          </w:p>
        </w:tc>
      </w:tr>
      <w:tr w:rsidR="006C0586" w14:paraId="71E36523" w14:textId="77777777">
        <w:trPr>
          <w:trHeight w:val="240"/>
          <w:jc w:val="center"/>
        </w:trPr>
        <w:tc>
          <w:tcPr>
            <w:tcW w:w="1083" w:type="dxa"/>
            <w:vMerge/>
            <w:vAlign w:val="center"/>
          </w:tcPr>
          <w:p w14:paraId="5F369B74" w14:textId="77777777" w:rsidR="006C0586" w:rsidRDefault="006C0586">
            <w:pPr>
              <w:ind w:firstLineChars="172" w:firstLine="413"/>
              <w:jc w:val="left"/>
              <w:rPr>
                <w:rFonts w:ascii="宋体" w:hAnsi="宋体" w:cs="Arial Unicode MS"/>
                <w:sz w:val="24"/>
                <w:szCs w:val="24"/>
              </w:rPr>
            </w:pPr>
          </w:p>
        </w:tc>
        <w:tc>
          <w:tcPr>
            <w:tcW w:w="1342" w:type="dxa"/>
            <w:vMerge/>
            <w:vAlign w:val="center"/>
          </w:tcPr>
          <w:p w14:paraId="4CF68AAE" w14:textId="77777777" w:rsidR="006C0586" w:rsidRDefault="006C0586">
            <w:pPr>
              <w:ind w:firstLineChars="172" w:firstLine="413"/>
              <w:jc w:val="left"/>
              <w:rPr>
                <w:rFonts w:ascii="宋体" w:hAnsi="宋体" w:cs="Arial Unicode MS"/>
                <w:sz w:val="24"/>
                <w:szCs w:val="24"/>
              </w:rPr>
            </w:pPr>
          </w:p>
        </w:tc>
        <w:tc>
          <w:tcPr>
            <w:tcW w:w="1276" w:type="dxa"/>
            <w:vMerge/>
            <w:vAlign w:val="center"/>
          </w:tcPr>
          <w:p w14:paraId="29331160"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272E5363" w14:textId="77777777" w:rsidR="006C0586" w:rsidRDefault="002A4991">
            <w:pPr>
              <w:jc w:val="left"/>
              <w:rPr>
                <w:rFonts w:ascii="宋体" w:hAnsi="宋体"/>
                <w:sz w:val="24"/>
                <w:szCs w:val="24"/>
              </w:rPr>
            </w:pPr>
            <w:r>
              <w:rPr>
                <w:rFonts w:ascii="宋体" w:hAnsi="宋体" w:hint="eastAsia"/>
                <w:sz w:val="24"/>
                <w:szCs w:val="24"/>
              </w:rPr>
              <w:t>交割失误</w:t>
            </w:r>
          </w:p>
        </w:tc>
        <w:tc>
          <w:tcPr>
            <w:tcW w:w="1120" w:type="dxa"/>
            <w:tcMar>
              <w:top w:w="15" w:type="dxa"/>
              <w:left w:w="15" w:type="dxa"/>
              <w:bottom w:w="0" w:type="dxa"/>
              <w:right w:w="15" w:type="dxa"/>
            </w:tcMar>
            <w:vAlign w:val="center"/>
          </w:tcPr>
          <w:p w14:paraId="3741C9B1" w14:textId="77777777" w:rsidR="006C0586" w:rsidRDefault="002A4991">
            <w:pPr>
              <w:ind w:hanging="1"/>
              <w:jc w:val="center"/>
              <w:rPr>
                <w:rFonts w:ascii="宋体" w:hAnsi="宋体"/>
                <w:sz w:val="24"/>
                <w:szCs w:val="24"/>
              </w:rPr>
            </w:pPr>
            <w:r>
              <w:rPr>
                <w:rFonts w:ascii="宋体" w:hAnsi="宋体" w:hint="eastAsia"/>
                <w:sz w:val="24"/>
                <w:szCs w:val="24"/>
              </w:rPr>
              <w:t>7.1.7</w:t>
            </w:r>
          </w:p>
        </w:tc>
      </w:tr>
      <w:tr w:rsidR="006C0586" w14:paraId="562AD780" w14:textId="77777777">
        <w:trPr>
          <w:trHeight w:val="240"/>
          <w:jc w:val="center"/>
        </w:trPr>
        <w:tc>
          <w:tcPr>
            <w:tcW w:w="1083" w:type="dxa"/>
            <w:vMerge/>
            <w:vAlign w:val="center"/>
          </w:tcPr>
          <w:p w14:paraId="3BABE7C0" w14:textId="77777777" w:rsidR="006C0586" w:rsidRDefault="006C0586">
            <w:pPr>
              <w:ind w:firstLineChars="172" w:firstLine="413"/>
              <w:jc w:val="left"/>
              <w:rPr>
                <w:rFonts w:ascii="宋体" w:hAnsi="宋体" w:cs="Arial Unicode MS"/>
                <w:sz w:val="24"/>
                <w:szCs w:val="24"/>
              </w:rPr>
            </w:pPr>
          </w:p>
        </w:tc>
        <w:tc>
          <w:tcPr>
            <w:tcW w:w="1342" w:type="dxa"/>
            <w:vMerge/>
            <w:vAlign w:val="center"/>
          </w:tcPr>
          <w:p w14:paraId="4CE68A4A" w14:textId="77777777" w:rsidR="006C0586" w:rsidRDefault="006C0586">
            <w:pPr>
              <w:ind w:firstLineChars="172" w:firstLine="413"/>
              <w:jc w:val="left"/>
              <w:rPr>
                <w:rFonts w:ascii="宋体" w:hAnsi="宋体" w:cs="Arial Unicode MS"/>
                <w:sz w:val="24"/>
                <w:szCs w:val="24"/>
              </w:rPr>
            </w:pPr>
          </w:p>
        </w:tc>
        <w:tc>
          <w:tcPr>
            <w:tcW w:w="1276" w:type="dxa"/>
            <w:vMerge/>
            <w:vAlign w:val="center"/>
          </w:tcPr>
          <w:p w14:paraId="4354150B"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0BB830E0" w14:textId="77777777" w:rsidR="006C0586" w:rsidRDefault="002A4991">
            <w:pPr>
              <w:jc w:val="left"/>
              <w:rPr>
                <w:rFonts w:ascii="宋体" w:hAnsi="宋体"/>
                <w:sz w:val="24"/>
                <w:szCs w:val="24"/>
              </w:rPr>
            </w:pPr>
            <w:r>
              <w:rPr>
                <w:rFonts w:ascii="宋体" w:hAnsi="宋体" w:hint="eastAsia"/>
                <w:sz w:val="24"/>
                <w:szCs w:val="24"/>
              </w:rPr>
              <w:t>担保品管理失效</w:t>
            </w:r>
          </w:p>
        </w:tc>
        <w:tc>
          <w:tcPr>
            <w:tcW w:w="1120" w:type="dxa"/>
            <w:tcMar>
              <w:top w:w="15" w:type="dxa"/>
              <w:left w:w="15" w:type="dxa"/>
              <w:bottom w:w="0" w:type="dxa"/>
              <w:right w:w="15" w:type="dxa"/>
            </w:tcMar>
            <w:vAlign w:val="center"/>
          </w:tcPr>
          <w:p w14:paraId="3437A7BD" w14:textId="77777777" w:rsidR="006C0586" w:rsidRDefault="002A4991">
            <w:pPr>
              <w:ind w:hanging="1"/>
              <w:jc w:val="center"/>
              <w:rPr>
                <w:rFonts w:ascii="宋体" w:hAnsi="宋体"/>
                <w:sz w:val="24"/>
                <w:szCs w:val="24"/>
              </w:rPr>
            </w:pPr>
            <w:r>
              <w:rPr>
                <w:rFonts w:ascii="宋体" w:hAnsi="宋体" w:hint="eastAsia"/>
                <w:sz w:val="24"/>
                <w:szCs w:val="24"/>
              </w:rPr>
              <w:t>7.1.8</w:t>
            </w:r>
          </w:p>
        </w:tc>
      </w:tr>
      <w:tr w:rsidR="006C0586" w14:paraId="5A9A13BF" w14:textId="77777777">
        <w:trPr>
          <w:trHeight w:val="240"/>
          <w:jc w:val="center"/>
        </w:trPr>
        <w:tc>
          <w:tcPr>
            <w:tcW w:w="1083" w:type="dxa"/>
            <w:vMerge/>
            <w:vAlign w:val="center"/>
          </w:tcPr>
          <w:p w14:paraId="449A1B2C" w14:textId="77777777" w:rsidR="006C0586" w:rsidRDefault="006C0586">
            <w:pPr>
              <w:ind w:firstLineChars="172" w:firstLine="413"/>
              <w:jc w:val="left"/>
              <w:rPr>
                <w:rFonts w:ascii="宋体" w:hAnsi="宋体" w:cs="Arial Unicode MS"/>
                <w:sz w:val="24"/>
                <w:szCs w:val="24"/>
              </w:rPr>
            </w:pPr>
          </w:p>
        </w:tc>
        <w:tc>
          <w:tcPr>
            <w:tcW w:w="1342" w:type="dxa"/>
            <w:vMerge/>
            <w:vAlign w:val="center"/>
          </w:tcPr>
          <w:p w14:paraId="6711405F" w14:textId="77777777" w:rsidR="006C0586" w:rsidRDefault="006C0586">
            <w:pPr>
              <w:ind w:firstLineChars="172" w:firstLine="413"/>
              <w:jc w:val="left"/>
              <w:rPr>
                <w:rFonts w:ascii="宋体" w:hAnsi="宋体" w:cs="Arial Unicode MS"/>
                <w:sz w:val="24"/>
                <w:szCs w:val="24"/>
              </w:rPr>
            </w:pPr>
          </w:p>
        </w:tc>
        <w:tc>
          <w:tcPr>
            <w:tcW w:w="1276" w:type="dxa"/>
            <w:vMerge/>
            <w:vAlign w:val="center"/>
          </w:tcPr>
          <w:p w14:paraId="1BDF711A"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6602BE32" w14:textId="77777777" w:rsidR="006C0586" w:rsidRDefault="002A4991">
            <w:pPr>
              <w:jc w:val="left"/>
              <w:rPr>
                <w:rFonts w:ascii="宋体" w:hAnsi="宋体"/>
                <w:sz w:val="24"/>
                <w:szCs w:val="24"/>
              </w:rPr>
            </w:pPr>
            <w:r>
              <w:rPr>
                <w:rFonts w:ascii="宋体" w:hAnsi="宋体" w:hint="eastAsia"/>
                <w:sz w:val="24"/>
                <w:szCs w:val="24"/>
              </w:rPr>
              <w:t>交易相关数据维护</w:t>
            </w:r>
          </w:p>
        </w:tc>
        <w:tc>
          <w:tcPr>
            <w:tcW w:w="1120" w:type="dxa"/>
            <w:tcMar>
              <w:top w:w="15" w:type="dxa"/>
              <w:left w:w="15" w:type="dxa"/>
              <w:bottom w:w="0" w:type="dxa"/>
              <w:right w:w="15" w:type="dxa"/>
            </w:tcMar>
            <w:vAlign w:val="center"/>
          </w:tcPr>
          <w:p w14:paraId="12477682" w14:textId="77777777" w:rsidR="006C0586" w:rsidRDefault="002A4991">
            <w:pPr>
              <w:ind w:hanging="1"/>
              <w:jc w:val="center"/>
              <w:rPr>
                <w:rFonts w:ascii="宋体" w:hAnsi="宋体"/>
                <w:sz w:val="24"/>
                <w:szCs w:val="24"/>
              </w:rPr>
            </w:pPr>
            <w:r>
              <w:rPr>
                <w:rFonts w:ascii="宋体" w:hAnsi="宋体" w:hint="eastAsia"/>
                <w:sz w:val="24"/>
                <w:szCs w:val="24"/>
              </w:rPr>
              <w:t>7.1.9</w:t>
            </w:r>
          </w:p>
        </w:tc>
      </w:tr>
      <w:tr w:rsidR="006C0586" w14:paraId="6A531457" w14:textId="77777777">
        <w:trPr>
          <w:trHeight w:val="240"/>
          <w:jc w:val="center"/>
        </w:trPr>
        <w:tc>
          <w:tcPr>
            <w:tcW w:w="1083" w:type="dxa"/>
            <w:vMerge/>
            <w:vAlign w:val="center"/>
          </w:tcPr>
          <w:p w14:paraId="63F45AE7" w14:textId="77777777" w:rsidR="006C0586" w:rsidRDefault="006C0586">
            <w:pPr>
              <w:ind w:firstLineChars="172" w:firstLine="413"/>
              <w:jc w:val="left"/>
              <w:rPr>
                <w:rFonts w:ascii="宋体" w:hAnsi="宋体" w:cs="Arial Unicode MS"/>
                <w:sz w:val="24"/>
                <w:szCs w:val="24"/>
              </w:rPr>
            </w:pPr>
          </w:p>
        </w:tc>
        <w:tc>
          <w:tcPr>
            <w:tcW w:w="1342" w:type="dxa"/>
            <w:vMerge/>
            <w:vAlign w:val="center"/>
          </w:tcPr>
          <w:p w14:paraId="30504BED" w14:textId="77777777" w:rsidR="006C0586" w:rsidRDefault="006C0586">
            <w:pPr>
              <w:ind w:firstLineChars="172" w:firstLine="413"/>
              <w:jc w:val="left"/>
              <w:rPr>
                <w:rFonts w:ascii="宋体" w:hAnsi="宋体" w:cs="Arial Unicode MS"/>
                <w:sz w:val="24"/>
                <w:szCs w:val="24"/>
              </w:rPr>
            </w:pPr>
          </w:p>
        </w:tc>
        <w:tc>
          <w:tcPr>
            <w:tcW w:w="1276" w:type="dxa"/>
            <w:vMerge/>
            <w:vAlign w:val="center"/>
          </w:tcPr>
          <w:p w14:paraId="137D8E2E"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52C42E56" w14:textId="77777777" w:rsidR="006C0586" w:rsidRDefault="002A4991">
            <w:pPr>
              <w:jc w:val="left"/>
              <w:rPr>
                <w:rFonts w:ascii="宋体" w:hAnsi="宋体"/>
                <w:sz w:val="24"/>
                <w:szCs w:val="24"/>
              </w:rPr>
            </w:pPr>
            <w:r>
              <w:rPr>
                <w:rFonts w:ascii="宋体" w:hAnsi="宋体" w:hint="eastAsia"/>
                <w:sz w:val="24"/>
                <w:szCs w:val="24"/>
              </w:rPr>
              <w:t>其他</w:t>
            </w:r>
          </w:p>
        </w:tc>
        <w:tc>
          <w:tcPr>
            <w:tcW w:w="1120" w:type="dxa"/>
            <w:tcMar>
              <w:top w:w="15" w:type="dxa"/>
              <w:left w:w="15" w:type="dxa"/>
              <w:bottom w:w="0" w:type="dxa"/>
              <w:right w:w="15" w:type="dxa"/>
            </w:tcMar>
            <w:vAlign w:val="center"/>
          </w:tcPr>
          <w:p w14:paraId="4B3278DA" w14:textId="77777777" w:rsidR="006C0586" w:rsidRDefault="002A4991">
            <w:pPr>
              <w:ind w:hanging="1"/>
              <w:jc w:val="center"/>
              <w:rPr>
                <w:rFonts w:ascii="宋体" w:hAnsi="宋体"/>
                <w:sz w:val="24"/>
                <w:szCs w:val="24"/>
              </w:rPr>
            </w:pPr>
            <w:r>
              <w:rPr>
                <w:rFonts w:ascii="宋体" w:hAnsi="宋体" w:hint="eastAsia"/>
                <w:sz w:val="24"/>
                <w:szCs w:val="24"/>
              </w:rPr>
              <w:t>7.1.10</w:t>
            </w:r>
          </w:p>
        </w:tc>
      </w:tr>
      <w:tr w:rsidR="006C0586" w14:paraId="11CE1C36" w14:textId="77777777">
        <w:trPr>
          <w:trHeight w:val="240"/>
          <w:jc w:val="center"/>
        </w:trPr>
        <w:tc>
          <w:tcPr>
            <w:tcW w:w="1083" w:type="dxa"/>
            <w:vMerge/>
            <w:vAlign w:val="center"/>
          </w:tcPr>
          <w:p w14:paraId="104042F2" w14:textId="77777777" w:rsidR="006C0586" w:rsidRDefault="006C0586">
            <w:pPr>
              <w:ind w:firstLineChars="172" w:firstLine="413"/>
              <w:jc w:val="left"/>
              <w:rPr>
                <w:rFonts w:ascii="宋体" w:hAnsi="宋体" w:cs="Arial Unicode MS"/>
                <w:sz w:val="24"/>
                <w:szCs w:val="24"/>
              </w:rPr>
            </w:pPr>
          </w:p>
        </w:tc>
        <w:tc>
          <w:tcPr>
            <w:tcW w:w="1342" w:type="dxa"/>
            <w:vMerge/>
            <w:vAlign w:val="center"/>
          </w:tcPr>
          <w:p w14:paraId="0C5502A0" w14:textId="77777777" w:rsidR="006C0586" w:rsidRDefault="006C0586">
            <w:pPr>
              <w:ind w:firstLineChars="172" w:firstLine="413"/>
              <w:jc w:val="left"/>
              <w:rPr>
                <w:rFonts w:ascii="宋体" w:hAnsi="宋体" w:cs="Arial Unicode MS"/>
                <w:sz w:val="24"/>
                <w:szCs w:val="24"/>
              </w:rPr>
            </w:pPr>
          </w:p>
        </w:tc>
        <w:tc>
          <w:tcPr>
            <w:tcW w:w="1276" w:type="dxa"/>
            <w:vMerge w:val="restart"/>
            <w:tcMar>
              <w:top w:w="15" w:type="dxa"/>
              <w:left w:w="15" w:type="dxa"/>
              <w:bottom w:w="0" w:type="dxa"/>
              <w:right w:w="15" w:type="dxa"/>
            </w:tcMar>
            <w:vAlign w:val="center"/>
          </w:tcPr>
          <w:p w14:paraId="34527D42" w14:textId="77777777" w:rsidR="006C0586" w:rsidRDefault="002A4991">
            <w:pPr>
              <w:jc w:val="left"/>
              <w:rPr>
                <w:rFonts w:ascii="宋体" w:hAnsi="宋体"/>
                <w:sz w:val="24"/>
                <w:szCs w:val="24"/>
              </w:rPr>
            </w:pPr>
            <w:r>
              <w:rPr>
                <w:rFonts w:ascii="宋体" w:hAnsi="宋体" w:hint="eastAsia"/>
                <w:sz w:val="24"/>
                <w:szCs w:val="24"/>
              </w:rPr>
              <w:t>监控和报告</w:t>
            </w:r>
          </w:p>
        </w:tc>
        <w:tc>
          <w:tcPr>
            <w:tcW w:w="3685" w:type="dxa"/>
            <w:tcMar>
              <w:top w:w="15" w:type="dxa"/>
              <w:left w:w="15" w:type="dxa"/>
              <w:bottom w:w="0" w:type="dxa"/>
              <w:right w:w="15" w:type="dxa"/>
            </w:tcMar>
            <w:vAlign w:val="center"/>
          </w:tcPr>
          <w:p w14:paraId="5B9C0B3E" w14:textId="77777777" w:rsidR="006C0586" w:rsidRDefault="002A4991">
            <w:pPr>
              <w:jc w:val="left"/>
              <w:rPr>
                <w:rFonts w:ascii="宋体" w:hAnsi="宋体"/>
                <w:sz w:val="24"/>
                <w:szCs w:val="24"/>
              </w:rPr>
            </w:pPr>
            <w:r>
              <w:rPr>
                <w:rFonts w:ascii="宋体" w:hAnsi="宋体" w:hint="eastAsia"/>
                <w:sz w:val="24"/>
                <w:szCs w:val="24"/>
              </w:rPr>
              <w:t>未履行强制报告职责</w:t>
            </w:r>
          </w:p>
        </w:tc>
        <w:tc>
          <w:tcPr>
            <w:tcW w:w="1120" w:type="dxa"/>
            <w:tcMar>
              <w:top w:w="15" w:type="dxa"/>
              <w:left w:w="15" w:type="dxa"/>
              <w:bottom w:w="0" w:type="dxa"/>
              <w:right w:w="15" w:type="dxa"/>
            </w:tcMar>
            <w:vAlign w:val="center"/>
          </w:tcPr>
          <w:p w14:paraId="0C682131" w14:textId="77777777" w:rsidR="006C0586" w:rsidRDefault="002A4991">
            <w:pPr>
              <w:ind w:hanging="1"/>
              <w:jc w:val="center"/>
              <w:rPr>
                <w:rFonts w:ascii="宋体" w:hAnsi="宋体"/>
                <w:sz w:val="24"/>
                <w:szCs w:val="24"/>
              </w:rPr>
            </w:pPr>
            <w:r>
              <w:rPr>
                <w:rFonts w:ascii="宋体" w:hAnsi="宋体" w:hint="eastAsia"/>
                <w:sz w:val="24"/>
                <w:szCs w:val="24"/>
              </w:rPr>
              <w:t>7.2.1</w:t>
            </w:r>
          </w:p>
        </w:tc>
      </w:tr>
      <w:tr w:rsidR="006C0586" w14:paraId="141E3045" w14:textId="77777777">
        <w:trPr>
          <w:trHeight w:val="240"/>
          <w:jc w:val="center"/>
        </w:trPr>
        <w:tc>
          <w:tcPr>
            <w:tcW w:w="1083" w:type="dxa"/>
            <w:vMerge/>
            <w:vAlign w:val="center"/>
          </w:tcPr>
          <w:p w14:paraId="2B1CFB11" w14:textId="77777777" w:rsidR="006C0586" w:rsidRDefault="006C0586">
            <w:pPr>
              <w:ind w:firstLineChars="172" w:firstLine="413"/>
              <w:jc w:val="left"/>
              <w:rPr>
                <w:rFonts w:ascii="宋体" w:hAnsi="宋体" w:cs="Arial Unicode MS"/>
                <w:sz w:val="24"/>
                <w:szCs w:val="24"/>
              </w:rPr>
            </w:pPr>
          </w:p>
        </w:tc>
        <w:tc>
          <w:tcPr>
            <w:tcW w:w="1342" w:type="dxa"/>
            <w:vMerge/>
            <w:vAlign w:val="center"/>
          </w:tcPr>
          <w:p w14:paraId="11D87E8A" w14:textId="77777777" w:rsidR="006C0586" w:rsidRDefault="006C0586">
            <w:pPr>
              <w:ind w:firstLineChars="172" w:firstLine="413"/>
              <w:jc w:val="left"/>
              <w:rPr>
                <w:rFonts w:ascii="宋体" w:hAnsi="宋体" w:cs="Arial Unicode MS"/>
                <w:sz w:val="24"/>
                <w:szCs w:val="24"/>
              </w:rPr>
            </w:pPr>
          </w:p>
        </w:tc>
        <w:tc>
          <w:tcPr>
            <w:tcW w:w="1276" w:type="dxa"/>
            <w:vMerge/>
            <w:vAlign w:val="center"/>
          </w:tcPr>
          <w:p w14:paraId="397B32EC"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465D69D1" w14:textId="77777777" w:rsidR="006C0586" w:rsidRDefault="002A4991">
            <w:pPr>
              <w:jc w:val="left"/>
              <w:rPr>
                <w:rFonts w:ascii="宋体" w:hAnsi="宋体"/>
                <w:sz w:val="24"/>
                <w:szCs w:val="24"/>
              </w:rPr>
            </w:pPr>
            <w:r>
              <w:rPr>
                <w:rFonts w:ascii="宋体" w:hAnsi="宋体" w:hint="eastAsia"/>
                <w:sz w:val="24"/>
                <w:szCs w:val="24"/>
              </w:rPr>
              <w:t>外部报告不准确导致损失</w:t>
            </w:r>
          </w:p>
        </w:tc>
        <w:tc>
          <w:tcPr>
            <w:tcW w:w="1120" w:type="dxa"/>
            <w:tcMar>
              <w:top w:w="15" w:type="dxa"/>
              <w:left w:w="15" w:type="dxa"/>
              <w:bottom w:w="0" w:type="dxa"/>
              <w:right w:w="15" w:type="dxa"/>
            </w:tcMar>
            <w:vAlign w:val="center"/>
          </w:tcPr>
          <w:p w14:paraId="08B147DA" w14:textId="77777777" w:rsidR="006C0586" w:rsidRDefault="002A4991">
            <w:pPr>
              <w:ind w:hanging="1"/>
              <w:jc w:val="center"/>
              <w:rPr>
                <w:rFonts w:ascii="宋体" w:hAnsi="宋体"/>
                <w:sz w:val="24"/>
                <w:szCs w:val="24"/>
              </w:rPr>
            </w:pPr>
            <w:r>
              <w:rPr>
                <w:rFonts w:ascii="宋体" w:hAnsi="宋体" w:hint="eastAsia"/>
                <w:sz w:val="24"/>
                <w:szCs w:val="24"/>
              </w:rPr>
              <w:t>7.2.2</w:t>
            </w:r>
          </w:p>
        </w:tc>
      </w:tr>
      <w:tr w:rsidR="006C0586" w14:paraId="2A1EE7A3" w14:textId="77777777">
        <w:trPr>
          <w:trHeight w:val="240"/>
          <w:jc w:val="center"/>
        </w:trPr>
        <w:tc>
          <w:tcPr>
            <w:tcW w:w="1083" w:type="dxa"/>
            <w:vMerge/>
            <w:vAlign w:val="center"/>
          </w:tcPr>
          <w:p w14:paraId="652E71C6" w14:textId="77777777" w:rsidR="006C0586" w:rsidRDefault="006C0586">
            <w:pPr>
              <w:ind w:firstLineChars="172" w:firstLine="413"/>
              <w:jc w:val="left"/>
              <w:rPr>
                <w:rFonts w:ascii="宋体" w:hAnsi="宋体" w:cs="Arial Unicode MS"/>
                <w:sz w:val="24"/>
                <w:szCs w:val="24"/>
              </w:rPr>
            </w:pPr>
          </w:p>
        </w:tc>
        <w:tc>
          <w:tcPr>
            <w:tcW w:w="1342" w:type="dxa"/>
            <w:vMerge/>
            <w:vAlign w:val="center"/>
          </w:tcPr>
          <w:p w14:paraId="41CFA74D" w14:textId="77777777" w:rsidR="006C0586" w:rsidRDefault="006C0586">
            <w:pPr>
              <w:ind w:firstLineChars="172" w:firstLine="413"/>
              <w:jc w:val="left"/>
              <w:rPr>
                <w:rFonts w:ascii="宋体" w:hAnsi="宋体" w:cs="Arial Unicode MS"/>
                <w:sz w:val="24"/>
                <w:szCs w:val="24"/>
              </w:rPr>
            </w:pPr>
          </w:p>
        </w:tc>
        <w:tc>
          <w:tcPr>
            <w:tcW w:w="1276" w:type="dxa"/>
            <w:vMerge/>
            <w:vAlign w:val="center"/>
          </w:tcPr>
          <w:p w14:paraId="5651FDCD"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22829098" w14:textId="77777777" w:rsidR="006C0586" w:rsidRDefault="002A4991">
            <w:pPr>
              <w:jc w:val="left"/>
              <w:rPr>
                <w:rFonts w:ascii="宋体" w:hAnsi="宋体"/>
                <w:sz w:val="24"/>
                <w:szCs w:val="24"/>
              </w:rPr>
            </w:pPr>
            <w:r>
              <w:rPr>
                <w:rFonts w:ascii="宋体" w:hAnsi="宋体" w:hint="eastAsia"/>
                <w:sz w:val="24"/>
                <w:szCs w:val="24"/>
              </w:rPr>
              <w:t>其他</w:t>
            </w:r>
          </w:p>
        </w:tc>
        <w:tc>
          <w:tcPr>
            <w:tcW w:w="1120" w:type="dxa"/>
            <w:tcMar>
              <w:top w:w="15" w:type="dxa"/>
              <w:left w:w="15" w:type="dxa"/>
              <w:bottom w:w="0" w:type="dxa"/>
              <w:right w:w="15" w:type="dxa"/>
            </w:tcMar>
            <w:vAlign w:val="center"/>
          </w:tcPr>
          <w:p w14:paraId="05F1D902" w14:textId="77777777" w:rsidR="006C0586" w:rsidRDefault="002A4991">
            <w:pPr>
              <w:ind w:hanging="1"/>
              <w:jc w:val="center"/>
              <w:rPr>
                <w:rFonts w:ascii="宋体" w:hAnsi="宋体"/>
                <w:sz w:val="24"/>
                <w:szCs w:val="24"/>
              </w:rPr>
            </w:pPr>
            <w:r>
              <w:rPr>
                <w:rFonts w:ascii="宋体" w:hAnsi="宋体" w:hint="eastAsia"/>
                <w:sz w:val="24"/>
                <w:szCs w:val="24"/>
              </w:rPr>
              <w:t>7.2.3</w:t>
            </w:r>
          </w:p>
        </w:tc>
      </w:tr>
      <w:tr w:rsidR="006C0586" w14:paraId="53511086" w14:textId="77777777">
        <w:trPr>
          <w:trHeight w:val="240"/>
          <w:jc w:val="center"/>
        </w:trPr>
        <w:tc>
          <w:tcPr>
            <w:tcW w:w="1083" w:type="dxa"/>
            <w:vMerge/>
            <w:vAlign w:val="center"/>
          </w:tcPr>
          <w:p w14:paraId="7EA91DBF" w14:textId="77777777" w:rsidR="006C0586" w:rsidRDefault="006C0586">
            <w:pPr>
              <w:ind w:firstLineChars="172" w:firstLine="413"/>
              <w:jc w:val="left"/>
              <w:rPr>
                <w:rFonts w:ascii="宋体" w:hAnsi="宋体" w:cs="Arial Unicode MS"/>
                <w:sz w:val="24"/>
                <w:szCs w:val="24"/>
              </w:rPr>
            </w:pPr>
          </w:p>
        </w:tc>
        <w:tc>
          <w:tcPr>
            <w:tcW w:w="1342" w:type="dxa"/>
            <w:vMerge/>
            <w:vAlign w:val="center"/>
          </w:tcPr>
          <w:p w14:paraId="38E717CE" w14:textId="77777777" w:rsidR="006C0586" w:rsidRDefault="006C0586">
            <w:pPr>
              <w:ind w:firstLineChars="172" w:firstLine="413"/>
              <w:jc w:val="left"/>
              <w:rPr>
                <w:rFonts w:ascii="宋体" w:hAnsi="宋体" w:cs="Arial Unicode MS"/>
                <w:sz w:val="24"/>
                <w:szCs w:val="24"/>
              </w:rPr>
            </w:pPr>
          </w:p>
        </w:tc>
        <w:tc>
          <w:tcPr>
            <w:tcW w:w="1276" w:type="dxa"/>
            <w:vMerge w:val="restart"/>
            <w:tcMar>
              <w:top w:w="15" w:type="dxa"/>
              <w:left w:w="15" w:type="dxa"/>
              <w:bottom w:w="0" w:type="dxa"/>
              <w:right w:w="15" w:type="dxa"/>
            </w:tcMar>
            <w:vAlign w:val="center"/>
          </w:tcPr>
          <w:p w14:paraId="14891793" w14:textId="77777777" w:rsidR="006C0586" w:rsidRDefault="002A4991">
            <w:pPr>
              <w:jc w:val="left"/>
              <w:rPr>
                <w:rFonts w:ascii="宋体" w:hAnsi="宋体"/>
                <w:sz w:val="24"/>
                <w:szCs w:val="24"/>
              </w:rPr>
            </w:pPr>
            <w:r>
              <w:rPr>
                <w:rFonts w:ascii="宋体" w:hAnsi="宋体" w:hint="eastAsia"/>
                <w:sz w:val="24"/>
                <w:szCs w:val="24"/>
              </w:rPr>
              <w:t>招揽客户和文件记录</w:t>
            </w:r>
          </w:p>
        </w:tc>
        <w:tc>
          <w:tcPr>
            <w:tcW w:w="3685" w:type="dxa"/>
            <w:tcMar>
              <w:top w:w="15" w:type="dxa"/>
              <w:left w:w="15" w:type="dxa"/>
              <w:bottom w:w="0" w:type="dxa"/>
              <w:right w:w="15" w:type="dxa"/>
            </w:tcMar>
            <w:vAlign w:val="center"/>
          </w:tcPr>
          <w:p w14:paraId="6A5A1ECB" w14:textId="77777777" w:rsidR="006C0586" w:rsidRDefault="002A4991">
            <w:pPr>
              <w:jc w:val="left"/>
              <w:rPr>
                <w:rFonts w:ascii="宋体" w:hAnsi="宋体"/>
                <w:sz w:val="24"/>
                <w:szCs w:val="24"/>
              </w:rPr>
            </w:pPr>
            <w:r>
              <w:rPr>
                <w:rFonts w:ascii="宋体" w:hAnsi="宋体" w:hint="eastAsia"/>
                <w:sz w:val="24"/>
                <w:szCs w:val="24"/>
              </w:rPr>
              <w:t>客户许可</w:t>
            </w:r>
            <w:r>
              <w:rPr>
                <w:rFonts w:ascii="宋体" w:hAnsi="宋体" w:hint="eastAsia"/>
                <w:sz w:val="24"/>
                <w:szCs w:val="24"/>
              </w:rPr>
              <w:t>/</w:t>
            </w:r>
            <w:r>
              <w:rPr>
                <w:rFonts w:ascii="宋体" w:hAnsi="宋体" w:hint="eastAsia"/>
                <w:sz w:val="24"/>
                <w:szCs w:val="24"/>
              </w:rPr>
              <w:t>免责声明缺失</w:t>
            </w:r>
          </w:p>
        </w:tc>
        <w:tc>
          <w:tcPr>
            <w:tcW w:w="1120" w:type="dxa"/>
            <w:tcMar>
              <w:top w:w="15" w:type="dxa"/>
              <w:left w:w="15" w:type="dxa"/>
              <w:bottom w:w="0" w:type="dxa"/>
              <w:right w:w="15" w:type="dxa"/>
            </w:tcMar>
            <w:vAlign w:val="center"/>
          </w:tcPr>
          <w:p w14:paraId="1E5C3B06" w14:textId="77777777" w:rsidR="006C0586" w:rsidRDefault="002A4991">
            <w:pPr>
              <w:ind w:hanging="1"/>
              <w:jc w:val="center"/>
              <w:rPr>
                <w:rFonts w:ascii="宋体" w:hAnsi="宋体"/>
                <w:sz w:val="24"/>
                <w:szCs w:val="24"/>
              </w:rPr>
            </w:pPr>
            <w:r>
              <w:rPr>
                <w:rFonts w:ascii="宋体" w:hAnsi="宋体" w:hint="eastAsia"/>
                <w:sz w:val="24"/>
                <w:szCs w:val="24"/>
              </w:rPr>
              <w:t>7.3.1</w:t>
            </w:r>
          </w:p>
        </w:tc>
      </w:tr>
      <w:tr w:rsidR="006C0586" w14:paraId="009030E0" w14:textId="77777777">
        <w:trPr>
          <w:trHeight w:val="240"/>
          <w:jc w:val="center"/>
        </w:trPr>
        <w:tc>
          <w:tcPr>
            <w:tcW w:w="1083" w:type="dxa"/>
            <w:vMerge/>
            <w:vAlign w:val="center"/>
          </w:tcPr>
          <w:p w14:paraId="67F3B91F" w14:textId="77777777" w:rsidR="006C0586" w:rsidRDefault="006C0586">
            <w:pPr>
              <w:ind w:firstLineChars="172" w:firstLine="413"/>
              <w:jc w:val="left"/>
              <w:rPr>
                <w:rFonts w:ascii="宋体" w:hAnsi="宋体" w:cs="Arial Unicode MS"/>
                <w:sz w:val="24"/>
                <w:szCs w:val="24"/>
              </w:rPr>
            </w:pPr>
          </w:p>
        </w:tc>
        <w:tc>
          <w:tcPr>
            <w:tcW w:w="1342" w:type="dxa"/>
            <w:vMerge/>
            <w:vAlign w:val="center"/>
          </w:tcPr>
          <w:p w14:paraId="0C11CF4E" w14:textId="77777777" w:rsidR="006C0586" w:rsidRDefault="006C0586">
            <w:pPr>
              <w:ind w:firstLineChars="172" w:firstLine="413"/>
              <w:jc w:val="left"/>
              <w:rPr>
                <w:rFonts w:ascii="宋体" w:hAnsi="宋体" w:cs="Arial Unicode MS"/>
                <w:sz w:val="24"/>
                <w:szCs w:val="24"/>
              </w:rPr>
            </w:pPr>
          </w:p>
        </w:tc>
        <w:tc>
          <w:tcPr>
            <w:tcW w:w="1276" w:type="dxa"/>
            <w:vMerge/>
            <w:vAlign w:val="center"/>
          </w:tcPr>
          <w:p w14:paraId="224A8C2D"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20F04D9A" w14:textId="77777777" w:rsidR="006C0586" w:rsidRDefault="002A4991">
            <w:pPr>
              <w:jc w:val="left"/>
              <w:rPr>
                <w:rFonts w:ascii="宋体" w:hAnsi="宋体"/>
                <w:sz w:val="24"/>
                <w:szCs w:val="24"/>
              </w:rPr>
            </w:pPr>
            <w:r>
              <w:rPr>
                <w:rFonts w:ascii="宋体" w:hAnsi="宋体" w:hint="eastAsia"/>
                <w:sz w:val="24"/>
                <w:szCs w:val="24"/>
              </w:rPr>
              <w:t>法律文件缺失</w:t>
            </w:r>
            <w:r>
              <w:rPr>
                <w:rFonts w:ascii="宋体" w:hAnsi="宋体" w:hint="eastAsia"/>
                <w:sz w:val="24"/>
                <w:szCs w:val="24"/>
              </w:rPr>
              <w:t>/</w:t>
            </w:r>
            <w:r>
              <w:rPr>
                <w:rFonts w:ascii="宋体" w:hAnsi="宋体" w:hint="eastAsia"/>
                <w:sz w:val="24"/>
                <w:szCs w:val="24"/>
              </w:rPr>
              <w:t>不完备</w:t>
            </w:r>
          </w:p>
        </w:tc>
        <w:tc>
          <w:tcPr>
            <w:tcW w:w="1120" w:type="dxa"/>
            <w:tcMar>
              <w:top w:w="15" w:type="dxa"/>
              <w:left w:w="15" w:type="dxa"/>
              <w:bottom w:w="0" w:type="dxa"/>
              <w:right w:w="15" w:type="dxa"/>
            </w:tcMar>
            <w:vAlign w:val="center"/>
          </w:tcPr>
          <w:p w14:paraId="3DDDC9B6" w14:textId="77777777" w:rsidR="006C0586" w:rsidRDefault="002A4991">
            <w:pPr>
              <w:ind w:hanging="1"/>
              <w:jc w:val="center"/>
              <w:rPr>
                <w:rFonts w:ascii="宋体" w:hAnsi="宋体"/>
                <w:sz w:val="24"/>
                <w:szCs w:val="24"/>
              </w:rPr>
            </w:pPr>
            <w:r>
              <w:rPr>
                <w:rFonts w:ascii="宋体" w:hAnsi="宋体" w:hint="eastAsia"/>
                <w:sz w:val="24"/>
                <w:szCs w:val="24"/>
              </w:rPr>
              <w:t>7.3.2</w:t>
            </w:r>
          </w:p>
        </w:tc>
      </w:tr>
      <w:tr w:rsidR="006C0586" w14:paraId="31B8DBA0" w14:textId="77777777">
        <w:trPr>
          <w:trHeight w:val="240"/>
          <w:jc w:val="center"/>
        </w:trPr>
        <w:tc>
          <w:tcPr>
            <w:tcW w:w="1083" w:type="dxa"/>
            <w:vMerge/>
            <w:vAlign w:val="center"/>
          </w:tcPr>
          <w:p w14:paraId="36AFA81D" w14:textId="77777777" w:rsidR="006C0586" w:rsidRDefault="006C0586">
            <w:pPr>
              <w:ind w:firstLineChars="172" w:firstLine="413"/>
              <w:jc w:val="left"/>
              <w:rPr>
                <w:rFonts w:ascii="宋体" w:hAnsi="宋体" w:cs="Arial Unicode MS"/>
                <w:sz w:val="24"/>
                <w:szCs w:val="24"/>
              </w:rPr>
            </w:pPr>
          </w:p>
        </w:tc>
        <w:tc>
          <w:tcPr>
            <w:tcW w:w="1342" w:type="dxa"/>
            <w:vMerge/>
            <w:vAlign w:val="center"/>
          </w:tcPr>
          <w:p w14:paraId="0BD136DB" w14:textId="77777777" w:rsidR="006C0586" w:rsidRDefault="006C0586">
            <w:pPr>
              <w:ind w:firstLineChars="172" w:firstLine="413"/>
              <w:jc w:val="left"/>
              <w:rPr>
                <w:rFonts w:ascii="宋体" w:hAnsi="宋体" w:cs="Arial Unicode MS"/>
                <w:sz w:val="24"/>
                <w:szCs w:val="24"/>
              </w:rPr>
            </w:pPr>
          </w:p>
        </w:tc>
        <w:tc>
          <w:tcPr>
            <w:tcW w:w="1276" w:type="dxa"/>
            <w:vMerge/>
            <w:vAlign w:val="center"/>
          </w:tcPr>
          <w:p w14:paraId="74323816"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459E9D9A" w14:textId="77777777" w:rsidR="006C0586" w:rsidRDefault="002A4991">
            <w:pPr>
              <w:jc w:val="left"/>
              <w:rPr>
                <w:rFonts w:ascii="宋体" w:hAnsi="宋体"/>
                <w:sz w:val="24"/>
                <w:szCs w:val="24"/>
              </w:rPr>
            </w:pPr>
            <w:r>
              <w:rPr>
                <w:rFonts w:ascii="宋体" w:hAnsi="宋体" w:hint="eastAsia"/>
                <w:sz w:val="24"/>
                <w:szCs w:val="24"/>
              </w:rPr>
              <w:t>其他</w:t>
            </w:r>
          </w:p>
        </w:tc>
        <w:tc>
          <w:tcPr>
            <w:tcW w:w="1120" w:type="dxa"/>
            <w:tcMar>
              <w:top w:w="15" w:type="dxa"/>
              <w:left w:w="15" w:type="dxa"/>
              <w:bottom w:w="0" w:type="dxa"/>
              <w:right w:w="15" w:type="dxa"/>
            </w:tcMar>
            <w:vAlign w:val="center"/>
          </w:tcPr>
          <w:p w14:paraId="7110EF4A" w14:textId="77777777" w:rsidR="006C0586" w:rsidRDefault="002A4991">
            <w:pPr>
              <w:ind w:hanging="1"/>
              <w:jc w:val="center"/>
              <w:rPr>
                <w:rFonts w:ascii="宋体" w:hAnsi="宋体"/>
                <w:sz w:val="24"/>
                <w:szCs w:val="24"/>
              </w:rPr>
            </w:pPr>
            <w:r>
              <w:rPr>
                <w:rFonts w:ascii="宋体" w:hAnsi="宋体" w:hint="eastAsia"/>
                <w:sz w:val="24"/>
                <w:szCs w:val="24"/>
              </w:rPr>
              <w:t>7.3.3</w:t>
            </w:r>
          </w:p>
        </w:tc>
      </w:tr>
      <w:tr w:rsidR="006C0586" w14:paraId="30A96C66" w14:textId="77777777">
        <w:trPr>
          <w:trHeight w:val="240"/>
          <w:jc w:val="center"/>
        </w:trPr>
        <w:tc>
          <w:tcPr>
            <w:tcW w:w="1083" w:type="dxa"/>
            <w:vMerge/>
            <w:vAlign w:val="center"/>
          </w:tcPr>
          <w:p w14:paraId="1BCE58C7" w14:textId="77777777" w:rsidR="006C0586" w:rsidRDefault="006C0586">
            <w:pPr>
              <w:ind w:firstLineChars="172" w:firstLine="413"/>
              <w:jc w:val="left"/>
              <w:rPr>
                <w:rFonts w:ascii="宋体" w:hAnsi="宋体" w:cs="Arial Unicode MS"/>
                <w:sz w:val="24"/>
                <w:szCs w:val="24"/>
              </w:rPr>
            </w:pPr>
          </w:p>
        </w:tc>
        <w:tc>
          <w:tcPr>
            <w:tcW w:w="1342" w:type="dxa"/>
            <w:vMerge/>
            <w:vAlign w:val="center"/>
          </w:tcPr>
          <w:p w14:paraId="563080FD" w14:textId="77777777" w:rsidR="006C0586" w:rsidRDefault="006C0586">
            <w:pPr>
              <w:ind w:firstLineChars="172" w:firstLine="413"/>
              <w:jc w:val="left"/>
              <w:rPr>
                <w:rFonts w:ascii="宋体" w:hAnsi="宋体" w:cs="Arial Unicode MS"/>
                <w:sz w:val="24"/>
                <w:szCs w:val="24"/>
              </w:rPr>
            </w:pPr>
          </w:p>
        </w:tc>
        <w:tc>
          <w:tcPr>
            <w:tcW w:w="1276" w:type="dxa"/>
            <w:vMerge w:val="restart"/>
            <w:tcMar>
              <w:top w:w="15" w:type="dxa"/>
              <w:left w:w="15" w:type="dxa"/>
              <w:bottom w:w="0" w:type="dxa"/>
              <w:right w:w="15" w:type="dxa"/>
            </w:tcMar>
            <w:vAlign w:val="center"/>
          </w:tcPr>
          <w:p w14:paraId="1DD15AAE" w14:textId="77777777" w:rsidR="006C0586" w:rsidRDefault="002A4991">
            <w:pPr>
              <w:jc w:val="left"/>
              <w:rPr>
                <w:rFonts w:ascii="宋体" w:hAnsi="宋体"/>
                <w:sz w:val="24"/>
                <w:szCs w:val="24"/>
              </w:rPr>
            </w:pPr>
            <w:r>
              <w:rPr>
                <w:rFonts w:ascii="宋体" w:hAnsi="宋体" w:hint="eastAsia"/>
                <w:sz w:val="24"/>
                <w:szCs w:val="24"/>
              </w:rPr>
              <w:t>个人</w:t>
            </w:r>
            <w:r>
              <w:rPr>
                <w:rFonts w:ascii="宋体" w:hAnsi="宋体" w:hint="eastAsia"/>
                <w:sz w:val="24"/>
                <w:szCs w:val="24"/>
              </w:rPr>
              <w:t>/</w:t>
            </w:r>
            <w:r>
              <w:rPr>
                <w:rFonts w:ascii="宋体" w:hAnsi="宋体" w:hint="eastAsia"/>
                <w:sz w:val="24"/>
                <w:szCs w:val="24"/>
              </w:rPr>
              <w:t>企业客户账户管理</w:t>
            </w:r>
          </w:p>
        </w:tc>
        <w:tc>
          <w:tcPr>
            <w:tcW w:w="3685" w:type="dxa"/>
            <w:tcMar>
              <w:top w:w="15" w:type="dxa"/>
              <w:left w:w="15" w:type="dxa"/>
              <w:bottom w:w="0" w:type="dxa"/>
              <w:right w:w="15" w:type="dxa"/>
            </w:tcMar>
            <w:vAlign w:val="center"/>
          </w:tcPr>
          <w:p w14:paraId="039086DA" w14:textId="77777777" w:rsidR="006C0586" w:rsidRDefault="002A4991">
            <w:pPr>
              <w:jc w:val="left"/>
              <w:rPr>
                <w:rFonts w:ascii="宋体" w:hAnsi="宋体"/>
                <w:sz w:val="24"/>
                <w:szCs w:val="24"/>
              </w:rPr>
            </w:pPr>
            <w:r>
              <w:rPr>
                <w:rFonts w:ascii="宋体" w:hAnsi="宋体" w:hint="eastAsia"/>
                <w:sz w:val="24"/>
                <w:szCs w:val="24"/>
              </w:rPr>
              <w:t>未经批准登录账户</w:t>
            </w:r>
          </w:p>
        </w:tc>
        <w:tc>
          <w:tcPr>
            <w:tcW w:w="1120" w:type="dxa"/>
            <w:tcMar>
              <w:top w:w="15" w:type="dxa"/>
              <w:left w:w="15" w:type="dxa"/>
              <w:bottom w:w="0" w:type="dxa"/>
              <w:right w:w="15" w:type="dxa"/>
            </w:tcMar>
            <w:vAlign w:val="center"/>
          </w:tcPr>
          <w:p w14:paraId="5A92112A" w14:textId="77777777" w:rsidR="006C0586" w:rsidRDefault="002A4991">
            <w:pPr>
              <w:ind w:hanging="1"/>
              <w:jc w:val="center"/>
              <w:rPr>
                <w:rFonts w:ascii="宋体" w:hAnsi="宋体"/>
                <w:sz w:val="24"/>
                <w:szCs w:val="24"/>
              </w:rPr>
            </w:pPr>
            <w:r>
              <w:rPr>
                <w:rFonts w:ascii="宋体" w:hAnsi="宋体" w:hint="eastAsia"/>
                <w:sz w:val="24"/>
                <w:szCs w:val="24"/>
              </w:rPr>
              <w:t>7.4.1</w:t>
            </w:r>
          </w:p>
        </w:tc>
      </w:tr>
      <w:tr w:rsidR="006C0586" w14:paraId="41CA1CAA" w14:textId="77777777">
        <w:trPr>
          <w:trHeight w:val="240"/>
          <w:jc w:val="center"/>
        </w:trPr>
        <w:tc>
          <w:tcPr>
            <w:tcW w:w="1083" w:type="dxa"/>
            <w:vMerge/>
            <w:vAlign w:val="center"/>
          </w:tcPr>
          <w:p w14:paraId="6EB04D5C" w14:textId="77777777" w:rsidR="006C0586" w:rsidRDefault="006C0586">
            <w:pPr>
              <w:ind w:firstLineChars="172" w:firstLine="413"/>
              <w:jc w:val="left"/>
              <w:rPr>
                <w:rFonts w:ascii="宋体" w:hAnsi="宋体" w:cs="Arial Unicode MS"/>
                <w:sz w:val="24"/>
                <w:szCs w:val="24"/>
              </w:rPr>
            </w:pPr>
          </w:p>
        </w:tc>
        <w:tc>
          <w:tcPr>
            <w:tcW w:w="1342" w:type="dxa"/>
            <w:vMerge/>
            <w:vAlign w:val="center"/>
          </w:tcPr>
          <w:p w14:paraId="7C94A71F" w14:textId="77777777" w:rsidR="006C0586" w:rsidRDefault="006C0586">
            <w:pPr>
              <w:ind w:firstLineChars="172" w:firstLine="413"/>
              <w:jc w:val="left"/>
              <w:rPr>
                <w:rFonts w:ascii="宋体" w:hAnsi="宋体" w:cs="Arial Unicode MS"/>
                <w:sz w:val="24"/>
                <w:szCs w:val="24"/>
              </w:rPr>
            </w:pPr>
          </w:p>
        </w:tc>
        <w:tc>
          <w:tcPr>
            <w:tcW w:w="1276" w:type="dxa"/>
            <w:vMerge/>
            <w:vAlign w:val="center"/>
          </w:tcPr>
          <w:p w14:paraId="6DDC5542"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38BFAEB3" w14:textId="77777777" w:rsidR="006C0586" w:rsidRDefault="002A4991">
            <w:pPr>
              <w:jc w:val="left"/>
              <w:rPr>
                <w:rFonts w:ascii="宋体" w:hAnsi="宋体"/>
                <w:sz w:val="24"/>
                <w:szCs w:val="24"/>
              </w:rPr>
            </w:pPr>
            <w:r>
              <w:rPr>
                <w:rFonts w:ascii="宋体" w:hAnsi="宋体" w:hint="eastAsia"/>
                <w:sz w:val="24"/>
                <w:szCs w:val="24"/>
              </w:rPr>
              <w:t>客户信息记录错误导致损失</w:t>
            </w:r>
          </w:p>
        </w:tc>
        <w:tc>
          <w:tcPr>
            <w:tcW w:w="1120" w:type="dxa"/>
            <w:tcMar>
              <w:top w:w="15" w:type="dxa"/>
              <w:left w:w="15" w:type="dxa"/>
              <w:bottom w:w="0" w:type="dxa"/>
              <w:right w:w="15" w:type="dxa"/>
            </w:tcMar>
            <w:vAlign w:val="center"/>
          </w:tcPr>
          <w:p w14:paraId="2C9DEE42" w14:textId="77777777" w:rsidR="006C0586" w:rsidRDefault="002A4991">
            <w:pPr>
              <w:ind w:hanging="1"/>
              <w:jc w:val="center"/>
              <w:rPr>
                <w:rFonts w:ascii="宋体" w:hAnsi="宋体"/>
                <w:sz w:val="24"/>
                <w:szCs w:val="24"/>
              </w:rPr>
            </w:pPr>
            <w:r>
              <w:rPr>
                <w:rFonts w:ascii="宋体" w:hAnsi="宋体" w:hint="eastAsia"/>
                <w:sz w:val="24"/>
                <w:szCs w:val="24"/>
              </w:rPr>
              <w:t>7.4.2</w:t>
            </w:r>
          </w:p>
        </w:tc>
      </w:tr>
      <w:tr w:rsidR="006C0586" w14:paraId="08A5F45E" w14:textId="77777777">
        <w:trPr>
          <w:trHeight w:val="240"/>
          <w:jc w:val="center"/>
        </w:trPr>
        <w:tc>
          <w:tcPr>
            <w:tcW w:w="1083" w:type="dxa"/>
            <w:vMerge/>
            <w:vAlign w:val="center"/>
          </w:tcPr>
          <w:p w14:paraId="01BA7290" w14:textId="77777777" w:rsidR="006C0586" w:rsidRDefault="006C0586">
            <w:pPr>
              <w:ind w:firstLineChars="172" w:firstLine="413"/>
              <w:jc w:val="left"/>
              <w:rPr>
                <w:rFonts w:ascii="宋体" w:hAnsi="宋体" w:cs="Arial Unicode MS"/>
                <w:sz w:val="24"/>
                <w:szCs w:val="24"/>
              </w:rPr>
            </w:pPr>
          </w:p>
        </w:tc>
        <w:tc>
          <w:tcPr>
            <w:tcW w:w="1342" w:type="dxa"/>
            <w:vMerge/>
            <w:vAlign w:val="center"/>
          </w:tcPr>
          <w:p w14:paraId="68C9B8C1" w14:textId="77777777" w:rsidR="006C0586" w:rsidRDefault="006C0586">
            <w:pPr>
              <w:ind w:firstLineChars="172" w:firstLine="413"/>
              <w:jc w:val="left"/>
              <w:rPr>
                <w:rFonts w:ascii="宋体" w:hAnsi="宋体" w:cs="Arial Unicode MS"/>
                <w:sz w:val="24"/>
                <w:szCs w:val="24"/>
              </w:rPr>
            </w:pPr>
          </w:p>
        </w:tc>
        <w:tc>
          <w:tcPr>
            <w:tcW w:w="1276" w:type="dxa"/>
            <w:vMerge/>
            <w:vAlign w:val="center"/>
          </w:tcPr>
          <w:p w14:paraId="1DC1B808"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2BBDD550" w14:textId="77777777" w:rsidR="006C0586" w:rsidRDefault="002A4991">
            <w:pPr>
              <w:jc w:val="left"/>
              <w:rPr>
                <w:rFonts w:ascii="宋体" w:hAnsi="宋体"/>
                <w:sz w:val="24"/>
                <w:szCs w:val="24"/>
              </w:rPr>
            </w:pPr>
            <w:r>
              <w:rPr>
                <w:rFonts w:ascii="宋体" w:hAnsi="宋体" w:hint="eastAsia"/>
                <w:sz w:val="24"/>
                <w:szCs w:val="24"/>
              </w:rPr>
              <w:t>因疏忽导致客户资产损坏</w:t>
            </w:r>
          </w:p>
        </w:tc>
        <w:tc>
          <w:tcPr>
            <w:tcW w:w="1120" w:type="dxa"/>
            <w:tcMar>
              <w:top w:w="15" w:type="dxa"/>
              <w:left w:w="15" w:type="dxa"/>
              <w:bottom w:w="0" w:type="dxa"/>
              <w:right w:w="15" w:type="dxa"/>
            </w:tcMar>
            <w:vAlign w:val="center"/>
          </w:tcPr>
          <w:p w14:paraId="2CAD1FB4" w14:textId="77777777" w:rsidR="006C0586" w:rsidRDefault="002A4991">
            <w:pPr>
              <w:ind w:hanging="1"/>
              <w:jc w:val="center"/>
              <w:rPr>
                <w:rFonts w:ascii="宋体" w:hAnsi="宋体"/>
                <w:sz w:val="24"/>
                <w:szCs w:val="24"/>
              </w:rPr>
            </w:pPr>
            <w:r>
              <w:rPr>
                <w:rFonts w:ascii="宋体" w:hAnsi="宋体" w:hint="eastAsia"/>
                <w:sz w:val="24"/>
                <w:szCs w:val="24"/>
              </w:rPr>
              <w:t>7.4.3</w:t>
            </w:r>
          </w:p>
        </w:tc>
      </w:tr>
      <w:tr w:rsidR="006C0586" w14:paraId="361EDE32" w14:textId="77777777">
        <w:trPr>
          <w:trHeight w:val="240"/>
          <w:jc w:val="center"/>
        </w:trPr>
        <w:tc>
          <w:tcPr>
            <w:tcW w:w="1083" w:type="dxa"/>
            <w:vMerge/>
            <w:vAlign w:val="center"/>
          </w:tcPr>
          <w:p w14:paraId="619C618F" w14:textId="77777777" w:rsidR="006C0586" w:rsidRDefault="006C0586">
            <w:pPr>
              <w:ind w:firstLineChars="172" w:firstLine="413"/>
              <w:jc w:val="left"/>
              <w:rPr>
                <w:rFonts w:ascii="宋体" w:hAnsi="宋体" w:cs="Arial Unicode MS"/>
                <w:sz w:val="24"/>
                <w:szCs w:val="24"/>
              </w:rPr>
            </w:pPr>
          </w:p>
        </w:tc>
        <w:tc>
          <w:tcPr>
            <w:tcW w:w="1342" w:type="dxa"/>
            <w:vMerge/>
            <w:vAlign w:val="center"/>
          </w:tcPr>
          <w:p w14:paraId="4757999E" w14:textId="77777777" w:rsidR="006C0586" w:rsidRDefault="006C0586">
            <w:pPr>
              <w:ind w:firstLineChars="172" w:firstLine="413"/>
              <w:jc w:val="left"/>
              <w:rPr>
                <w:rFonts w:ascii="宋体" w:hAnsi="宋体" w:cs="Arial Unicode MS"/>
                <w:sz w:val="24"/>
                <w:szCs w:val="24"/>
              </w:rPr>
            </w:pPr>
          </w:p>
        </w:tc>
        <w:tc>
          <w:tcPr>
            <w:tcW w:w="1276" w:type="dxa"/>
            <w:vMerge/>
            <w:vAlign w:val="center"/>
          </w:tcPr>
          <w:p w14:paraId="06AD271B"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3BC1EF15" w14:textId="77777777" w:rsidR="006C0586" w:rsidRDefault="002A4991">
            <w:pPr>
              <w:jc w:val="left"/>
              <w:rPr>
                <w:rFonts w:ascii="宋体" w:hAnsi="宋体"/>
                <w:sz w:val="24"/>
                <w:szCs w:val="24"/>
              </w:rPr>
            </w:pPr>
            <w:r>
              <w:rPr>
                <w:rFonts w:ascii="宋体" w:hAnsi="宋体" w:hint="eastAsia"/>
                <w:sz w:val="24"/>
                <w:szCs w:val="24"/>
              </w:rPr>
              <w:t>其他</w:t>
            </w:r>
          </w:p>
        </w:tc>
        <w:tc>
          <w:tcPr>
            <w:tcW w:w="1120" w:type="dxa"/>
            <w:tcMar>
              <w:top w:w="15" w:type="dxa"/>
              <w:left w:w="15" w:type="dxa"/>
              <w:bottom w:w="0" w:type="dxa"/>
              <w:right w:w="15" w:type="dxa"/>
            </w:tcMar>
            <w:vAlign w:val="center"/>
          </w:tcPr>
          <w:p w14:paraId="19FDBBEB" w14:textId="77777777" w:rsidR="006C0586" w:rsidRDefault="002A4991">
            <w:pPr>
              <w:ind w:hanging="1"/>
              <w:jc w:val="center"/>
              <w:rPr>
                <w:rFonts w:ascii="宋体" w:hAnsi="宋体"/>
                <w:sz w:val="24"/>
                <w:szCs w:val="24"/>
              </w:rPr>
            </w:pPr>
            <w:r>
              <w:rPr>
                <w:rFonts w:ascii="宋体" w:hAnsi="宋体" w:hint="eastAsia"/>
                <w:sz w:val="24"/>
                <w:szCs w:val="24"/>
              </w:rPr>
              <w:t>7.4.4</w:t>
            </w:r>
          </w:p>
        </w:tc>
      </w:tr>
      <w:tr w:rsidR="006C0586" w14:paraId="024A0745" w14:textId="77777777">
        <w:trPr>
          <w:trHeight w:val="240"/>
          <w:jc w:val="center"/>
        </w:trPr>
        <w:tc>
          <w:tcPr>
            <w:tcW w:w="1083" w:type="dxa"/>
            <w:vMerge/>
            <w:vAlign w:val="center"/>
          </w:tcPr>
          <w:p w14:paraId="593EE400" w14:textId="77777777" w:rsidR="006C0586" w:rsidRDefault="006C0586">
            <w:pPr>
              <w:ind w:firstLineChars="172" w:firstLine="413"/>
              <w:jc w:val="left"/>
              <w:rPr>
                <w:rFonts w:ascii="宋体" w:hAnsi="宋体" w:cs="Arial Unicode MS"/>
                <w:sz w:val="24"/>
                <w:szCs w:val="24"/>
              </w:rPr>
            </w:pPr>
          </w:p>
        </w:tc>
        <w:tc>
          <w:tcPr>
            <w:tcW w:w="1342" w:type="dxa"/>
            <w:vMerge/>
            <w:vAlign w:val="center"/>
          </w:tcPr>
          <w:p w14:paraId="5CBDCAE9" w14:textId="77777777" w:rsidR="006C0586" w:rsidRDefault="006C0586">
            <w:pPr>
              <w:ind w:firstLineChars="172" w:firstLine="413"/>
              <w:jc w:val="left"/>
              <w:rPr>
                <w:rFonts w:ascii="宋体" w:hAnsi="宋体" w:cs="Arial Unicode MS"/>
                <w:sz w:val="24"/>
                <w:szCs w:val="24"/>
              </w:rPr>
            </w:pPr>
          </w:p>
        </w:tc>
        <w:tc>
          <w:tcPr>
            <w:tcW w:w="1276" w:type="dxa"/>
            <w:vMerge w:val="restart"/>
            <w:tcMar>
              <w:top w:w="15" w:type="dxa"/>
              <w:left w:w="15" w:type="dxa"/>
              <w:bottom w:w="0" w:type="dxa"/>
              <w:right w:w="15" w:type="dxa"/>
            </w:tcMar>
            <w:vAlign w:val="center"/>
          </w:tcPr>
          <w:p w14:paraId="781E3099" w14:textId="77777777" w:rsidR="006C0586" w:rsidRDefault="002A4991">
            <w:pPr>
              <w:jc w:val="left"/>
              <w:rPr>
                <w:rFonts w:ascii="宋体" w:hAnsi="宋体"/>
                <w:sz w:val="24"/>
                <w:szCs w:val="24"/>
              </w:rPr>
            </w:pPr>
            <w:r>
              <w:rPr>
                <w:rFonts w:ascii="宋体" w:hAnsi="宋体" w:hint="eastAsia"/>
                <w:sz w:val="24"/>
                <w:szCs w:val="24"/>
              </w:rPr>
              <w:t>交易对手方</w:t>
            </w:r>
          </w:p>
        </w:tc>
        <w:tc>
          <w:tcPr>
            <w:tcW w:w="3685" w:type="dxa"/>
            <w:tcMar>
              <w:top w:w="15" w:type="dxa"/>
              <w:left w:w="15" w:type="dxa"/>
              <w:bottom w:w="0" w:type="dxa"/>
              <w:right w:w="15" w:type="dxa"/>
            </w:tcMar>
            <w:vAlign w:val="center"/>
          </w:tcPr>
          <w:p w14:paraId="393B4343" w14:textId="77777777" w:rsidR="006C0586" w:rsidRDefault="002A4991">
            <w:pPr>
              <w:jc w:val="left"/>
              <w:rPr>
                <w:rFonts w:ascii="宋体" w:hAnsi="宋体"/>
                <w:sz w:val="24"/>
                <w:szCs w:val="24"/>
              </w:rPr>
            </w:pPr>
            <w:r>
              <w:rPr>
                <w:rFonts w:ascii="宋体" w:hAnsi="宋体" w:hint="eastAsia"/>
                <w:sz w:val="24"/>
                <w:szCs w:val="24"/>
              </w:rPr>
              <w:t>与同业交易处理不当</w:t>
            </w:r>
          </w:p>
        </w:tc>
        <w:tc>
          <w:tcPr>
            <w:tcW w:w="1120" w:type="dxa"/>
            <w:tcMar>
              <w:top w:w="15" w:type="dxa"/>
              <w:left w:w="15" w:type="dxa"/>
              <w:bottom w:w="0" w:type="dxa"/>
              <w:right w:w="15" w:type="dxa"/>
            </w:tcMar>
            <w:vAlign w:val="center"/>
          </w:tcPr>
          <w:p w14:paraId="3190278D" w14:textId="77777777" w:rsidR="006C0586" w:rsidRDefault="002A4991">
            <w:pPr>
              <w:ind w:hanging="1"/>
              <w:jc w:val="center"/>
              <w:rPr>
                <w:rFonts w:ascii="宋体" w:hAnsi="宋体"/>
                <w:sz w:val="24"/>
                <w:szCs w:val="24"/>
              </w:rPr>
            </w:pPr>
            <w:r>
              <w:rPr>
                <w:rFonts w:ascii="宋体" w:hAnsi="宋体" w:hint="eastAsia"/>
                <w:sz w:val="24"/>
                <w:szCs w:val="24"/>
              </w:rPr>
              <w:t>7.5.1</w:t>
            </w:r>
          </w:p>
        </w:tc>
      </w:tr>
      <w:tr w:rsidR="006C0586" w14:paraId="07CDBEDB" w14:textId="77777777">
        <w:trPr>
          <w:trHeight w:val="240"/>
          <w:jc w:val="center"/>
        </w:trPr>
        <w:tc>
          <w:tcPr>
            <w:tcW w:w="1083" w:type="dxa"/>
            <w:vMerge/>
            <w:vAlign w:val="center"/>
          </w:tcPr>
          <w:p w14:paraId="6D059AA3" w14:textId="77777777" w:rsidR="006C0586" w:rsidRDefault="006C0586">
            <w:pPr>
              <w:ind w:firstLineChars="172" w:firstLine="413"/>
              <w:jc w:val="left"/>
              <w:rPr>
                <w:rFonts w:ascii="宋体" w:hAnsi="宋体" w:cs="Arial Unicode MS"/>
                <w:sz w:val="24"/>
                <w:szCs w:val="24"/>
              </w:rPr>
            </w:pPr>
          </w:p>
        </w:tc>
        <w:tc>
          <w:tcPr>
            <w:tcW w:w="1342" w:type="dxa"/>
            <w:vMerge/>
            <w:vAlign w:val="center"/>
          </w:tcPr>
          <w:p w14:paraId="0B0A3E61" w14:textId="77777777" w:rsidR="006C0586" w:rsidRDefault="006C0586">
            <w:pPr>
              <w:ind w:firstLineChars="172" w:firstLine="413"/>
              <w:jc w:val="left"/>
              <w:rPr>
                <w:rFonts w:ascii="宋体" w:hAnsi="宋体" w:cs="Arial Unicode MS"/>
                <w:sz w:val="24"/>
                <w:szCs w:val="24"/>
              </w:rPr>
            </w:pPr>
          </w:p>
        </w:tc>
        <w:tc>
          <w:tcPr>
            <w:tcW w:w="1276" w:type="dxa"/>
            <w:vMerge/>
            <w:vAlign w:val="center"/>
          </w:tcPr>
          <w:p w14:paraId="2307CDA8"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7D696544" w14:textId="77777777" w:rsidR="006C0586" w:rsidRDefault="002A4991">
            <w:pPr>
              <w:jc w:val="left"/>
              <w:rPr>
                <w:rFonts w:ascii="宋体" w:hAnsi="宋体"/>
                <w:sz w:val="24"/>
                <w:szCs w:val="24"/>
              </w:rPr>
            </w:pPr>
            <w:r>
              <w:rPr>
                <w:rFonts w:ascii="宋体" w:hAnsi="宋体" w:hint="eastAsia"/>
                <w:sz w:val="24"/>
                <w:szCs w:val="24"/>
              </w:rPr>
              <w:t>与同业交易对手方的争议</w:t>
            </w:r>
          </w:p>
        </w:tc>
        <w:tc>
          <w:tcPr>
            <w:tcW w:w="1120" w:type="dxa"/>
            <w:tcMar>
              <w:top w:w="15" w:type="dxa"/>
              <w:left w:w="15" w:type="dxa"/>
              <w:bottom w:w="0" w:type="dxa"/>
              <w:right w:w="15" w:type="dxa"/>
            </w:tcMar>
            <w:vAlign w:val="center"/>
          </w:tcPr>
          <w:p w14:paraId="4F5EED98" w14:textId="77777777" w:rsidR="006C0586" w:rsidRDefault="002A4991">
            <w:pPr>
              <w:ind w:hanging="1"/>
              <w:jc w:val="center"/>
              <w:rPr>
                <w:rFonts w:ascii="宋体" w:hAnsi="宋体"/>
                <w:sz w:val="24"/>
                <w:szCs w:val="24"/>
              </w:rPr>
            </w:pPr>
            <w:r>
              <w:rPr>
                <w:rFonts w:ascii="宋体" w:hAnsi="宋体" w:hint="eastAsia"/>
                <w:sz w:val="24"/>
                <w:szCs w:val="24"/>
              </w:rPr>
              <w:t>7.5.2</w:t>
            </w:r>
          </w:p>
        </w:tc>
      </w:tr>
      <w:tr w:rsidR="006C0586" w14:paraId="7C5DBDCC" w14:textId="77777777">
        <w:trPr>
          <w:trHeight w:val="240"/>
          <w:jc w:val="center"/>
        </w:trPr>
        <w:tc>
          <w:tcPr>
            <w:tcW w:w="1083" w:type="dxa"/>
            <w:vMerge/>
            <w:vAlign w:val="center"/>
          </w:tcPr>
          <w:p w14:paraId="7B1F9AD7" w14:textId="77777777" w:rsidR="006C0586" w:rsidRDefault="006C0586">
            <w:pPr>
              <w:ind w:firstLineChars="172" w:firstLine="413"/>
              <w:jc w:val="left"/>
              <w:rPr>
                <w:rFonts w:ascii="宋体" w:hAnsi="宋体" w:cs="Arial Unicode MS"/>
                <w:sz w:val="24"/>
                <w:szCs w:val="24"/>
              </w:rPr>
            </w:pPr>
          </w:p>
        </w:tc>
        <w:tc>
          <w:tcPr>
            <w:tcW w:w="1342" w:type="dxa"/>
            <w:vMerge/>
            <w:vAlign w:val="center"/>
          </w:tcPr>
          <w:p w14:paraId="06842EA8" w14:textId="77777777" w:rsidR="006C0586" w:rsidRDefault="006C0586">
            <w:pPr>
              <w:ind w:firstLineChars="172" w:firstLine="413"/>
              <w:jc w:val="left"/>
              <w:rPr>
                <w:rFonts w:ascii="宋体" w:hAnsi="宋体" w:cs="Arial Unicode MS"/>
                <w:sz w:val="24"/>
                <w:szCs w:val="24"/>
              </w:rPr>
            </w:pPr>
          </w:p>
        </w:tc>
        <w:tc>
          <w:tcPr>
            <w:tcW w:w="1276" w:type="dxa"/>
            <w:vMerge/>
            <w:vAlign w:val="center"/>
          </w:tcPr>
          <w:p w14:paraId="17FEA2F3" w14:textId="77777777" w:rsidR="006C0586" w:rsidRDefault="006C0586">
            <w:pPr>
              <w:jc w:val="left"/>
              <w:rPr>
                <w:rFonts w:ascii="宋体" w:hAnsi="宋体"/>
                <w:sz w:val="24"/>
                <w:szCs w:val="24"/>
              </w:rPr>
            </w:pPr>
          </w:p>
        </w:tc>
        <w:tc>
          <w:tcPr>
            <w:tcW w:w="3685" w:type="dxa"/>
            <w:tcMar>
              <w:top w:w="15" w:type="dxa"/>
              <w:left w:w="15" w:type="dxa"/>
              <w:bottom w:w="0" w:type="dxa"/>
              <w:right w:w="15" w:type="dxa"/>
            </w:tcMar>
            <w:vAlign w:val="center"/>
          </w:tcPr>
          <w:p w14:paraId="1EBDF56F" w14:textId="77777777" w:rsidR="006C0586" w:rsidRDefault="002A4991">
            <w:pPr>
              <w:jc w:val="left"/>
              <w:rPr>
                <w:rFonts w:ascii="宋体" w:hAnsi="宋体"/>
                <w:sz w:val="24"/>
                <w:szCs w:val="24"/>
              </w:rPr>
            </w:pPr>
            <w:r>
              <w:rPr>
                <w:rFonts w:ascii="宋体" w:hAnsi="宋体" w:hint="eastAsia"/>
                <w:sz w:val="24"/>
                <w:szCs w:val="24"/>
              </w:rPr>
              <w:t>其他</w:t>
            </w:r>
          </w:p>
        </w:tc>
        <w:tc>
          <w:tcPr>
            <w:tcW w:w="1120" w:type="dxa"/>
            <w:tcMar>
              <w:top w:w="15" w:type="dxa"/>
              <w:left w:w="15" w:type="dxa"/>
              <w:bottom w:w="0" w:type="dxa"/>
              <w:right w:w="15" w:type="dxa"/>
            </w:tcMar>
            <w:vAlign w:val="center"/>
          </w:tcPr>
          <w:p w14:paraId="787D5CCB" w14:textId="77777777" w:rsidR="006C0586" w:rsidRDefault="002A4991">
            <w:pPr>
              <w:ind w:hanging="1"/>
              <w:jc w:val="center"/>
              <w:rPr>
                <w:rFonts w:ascii="宋体" w:hAnsi="宋体"/>
                <w:sz w:val="24"/>
                <w:szCs w:val="24"/>
              </w:rPr>
            </w:pPr>
            <w:r>
              <w:rPr>
                <w:rFonts w:ascii="宋体" w:hAnsi="宋体" w:hint="eastAsia"/>
                <w:sz w:val="24"/>
                <w:szCs w:val="24"/>
              </w:rPr>
              <w:t>7.5.3</w:t>
            </w:r>
          </w:p>
        </w:tc>
      </w:tr>
      <w:tr w:rsidR="006C0586" w14:paraId="31D4F641" w14:textId="77777777">
        <w:trPr>
          <w:trHeight w:val="240"/>
          <w:jc w:val="center"/>
        </w:trPr>
        <w:tc>
          <w:tcPr>
            <w:tcW w:w="1083" w:type="dxa"/>
            <w:vMerge/>
            <w:vAlign w:val="center"/>
          </w:tcPr>
          <w:p w14:paraId="3347243C" w14:textId="77777777" w:rsidR="006C0586" w:rsidRDefault="006C0586">
            <w:pPr>
              <w:ind w:firstLineChars="172" w:firstLine="413"/>
              <w:jc w:val="left"/>
              <w:rPr>
                <w:rFonts w:ascii="宋体" w:hAnsi="宋体" w:cs="Arial Unicode MS"/>
                <w:sz w:val="24"/>
                <w:szCs w:val="24"/>
              </w:rPr>
            </w:pPr>
          </w:p>
        </w:tc>
        <w:tc>
          <w:tcPr>
            <w:tcW w:w="1342" w:type="dxa"/>
            <w:vMerge/>
            <w:vAlign w:val="center"/>
          </w:tcPr>
          <w:p w14:paraId="4B45E5A4" w14:textId="77777777" w:rsidR="006C0586" w:rsidRDefault="006C0586">
            <w:pPr>
              <w:ind w:firstLineChars="172" w:firstLine="413"/>
              <w:jc w:val="left"/>
              <w:rPr>
                <w:rFonts w:ascii="宋体" w:hAnsi="宋体" w:cs="Arial Unicode MS"/>
                <w:sz w:val="24"/>
                <w:szCs w:val="24"/>
              </w:rPr>
            </w:pPr>
          </w:p>
        </w:tc>
        <w:tc>
          <w:tcPr>
            <w:tcW w:w="1276" w:type="dxa"/>
            <w:vMerge w:val="restart"/>
            <w:tcMar>
              <w:top w:w="15" w:type="dxa"/>
              <w:left w:w="15" w:type="dxa"/>
              <w:bottom w:w="0" w:type="dxa"/>
              <w:right w:w="15" w:type="dxa"/>
            </w:tcMar>
            <w:vAlign w:val="center"/>
          </w:tcPr>
          <w:p w14:paraId="5387A83B" w14:textId="77777777" w:rsidR="006C0586" w:rsidRDefault="002A4991">
            <w:pPr>
              <w:jc w:val="left"/>
              <w:rPr>
                <w:rFonts w:ascii="宋体" w:hAnsi="宋体"/>
                <w:sz w:val="24"/>
                <w:szCs w:val="24"/>
              </w:rPr>
            </w:pPr>
            <w:r>
              <w:rPr>
                <w:rFonts w:ascii="宋体" w:hAnsi="宋体" w:hint="eastAsia"/>
                <w:sz w:val="24"/>
                <w:szCs w:val="24"/>
              </w:rPr>
              <w:t>外部销售商和供应商</w:t>
            </w:r>
          </w:p>
        </w:tc>
        <w:tc>
          <w:tcPr>
            <w:tcW w:w="3685" w:type="dxa"/>
            <w:tcMar>
              <w:top w:w="15" w:type="dxa"/>
              <w:left w:w="15" w:type="dxa"/>
              <w:bottom w:w="0" w:type="dxa"/>
              <w:right w:w="15" w:type="dxa"/>
            </w:tcMar>
            <w:vAlign w:val="center"/>
          </w:tcPr>
          <w:p w14:paraId="164DCF9B" w14:textId="77777777" w:rsidR="006C0586" w:rsidRDefault="002A4991">
            <w:pPr>
              <w:jc w:val="left"/>
              <w:rPr>
                <w:rFonts w:ascii="宋体" w:hAnsi="宋体"/>
                <w:sz w:val="24"/>
                <w:szCs w:val="24"/>
              </w:rPr>
            </w:pPr>
            <w:r>
              <w:rPr>
                <w:rFonts w:ascii="宋体" w:hAnsi="宋体" w:hint="eastAsia"/>
                <w:sz w:val="24"/>
                <w:szCs w:val="24"/>
              </w:rPr>
              <w:t>外包</w:t>
            </w:r>
          </w:p>
        </w:tc>
        <w:tc>
          <w:tcPr>
            <w:tcW w:w="1120" w:type="dxa"/>
            <w:tcMar>
              <w:top w:w="15" w:type="dxa"/>
              <w:left w:w="15" w:type="dxa"/>
              <w:bottom w:w="0" w:type="dxa"/>
              <w:right w:w="15" w:type="dxa"/>
            </w:tcMar>
            <w:vAlign w:val="center"/>
          </w:tcPr>
          <w:p w14:paraId="42221D90" w14:textId="77777777" w:rsidR="006C0586" w:rsidRDefault="002A4991">
            <w:pPr>
              <w:ind w:hanging="1"/>
              <w:jc w:val="center"/>
              <w:rPr>
                <w:rFonts w:ascii="宋体" w:hAnsi="宋体"/>
                <w:sz w:val="24"/>
                <w:szCs w:val="24"/>
              </w:rPr>
            </w:pPr>
            <w:r>
              <w:rPr>
                <w:rFonts w:ascii="宋体" w:hAnsi="宋体" w:hint="eastAsia"/>
                <w:sz w:val="24"/>
                <w:szCs w:val="24"/>
              </w:rPr>
              <w:t>7.6.1</w:t>
            </w:r>
          </w:p>
        </w:tc>
      </w:tr>
      <w:tr w:rsidR="006C0586" w14:paraId="48B8D933" w14:textId="77777777">
        <w:trPr>
          <w:trHeight w:val="240"/>
          <w:jc w:val="center"/>
        </w:trPr>
        <w:tc>
          <w:tcPr>
            <w:tcW w:w="1083" w:type="dxa"/>
            <w:vMerge/>
            <w:vAlign w:val="center"/>
          </w:tcPr>
          <w:p w14:paraId="51F7E664" w14:textId="77777777" w:rsidR="006C0586" w:rsidRDefault="006C0586">
            <w:pPr>
              <w:ind w:firstLineChars="172" w:firstLine="413"/>
              <w:jc w:val="left"/>
              <w:rPr>
                <w:rFonts w:ascii="宋体" w:hAnsi="宋体" w:cs="Arial Unicode MS"/>
                <w:sz w:val="24"/>
                <w:szCs w:val="24"/>
              </w:rPr>
            </w:pPr>
          </w:p>
        </w:tc>
        <w:tc>
          <w:tcPr>
            <w:tcW w:w="1342" w:type="dxa"/>
            <w:vMerge/>
            <w:vAlign w:val="center"/>
          </w:tcPr>
          <w:p w14:paraId="2E4E6ECF" w14:textId="77777777" w:rsidR="006C0586" w:rsidRDefault="006C0586">
            <w:pPr>
              <w:ind w:firstLineChars="172" w:firstLine="413"/>
              <w:jc w:val="left"/>
              <w:rPr>
                <w:rFonts w:ascii="宋体" w:hAnsi="宋体" w:cs="Arial Unicode MS"/>
                <w:sz w:val="24"/>
                <w:szCs w:val="24"/>
              </w:rPr>
            </w:pPr>
          </w:p>
        </w:tc>
        <w:tc>
          <w:tcPr>
            <w:tcW w:w="1276" w:type="dxa"/>
            <w:vMerge/>
            <w:vAlign w:val="center"/>
          </w:tcPr>
          <w:p w14:paraId="11FDC4EF" w14:textId="77777777" w:rsidR="006C0586" w:rsidRDefault="006C0586">
            <w:pPr>
              <w:ind w:firstLineChars="172" w:firstLine="413"/>
              <w:jc w:val="left"/>
              <w:rPr>
                <w:rFonts w:ascii="宋体" w:hAnsi="宋体" w:cs="Arial Unicode MS"/>
                <w:sz w:val="24"/>
                <w:szCs w:val="24"/>
              </w:rPr>
            </w:pPr>
          </w:p>
        </w:tc>
        <w:tc>
          <w:tcPr>
            <w:tcW w:w="3685" w:type="dxa"/>
            <w:tcMar>
              <w:top w:w="15" w:type="dxa"/>
              <w:left w:w="15" w:type="dxa"/>
              <w:bottom w:w="0" w:type="dxa"/>
              <w:right w:w="15" w:type="dxa"/>
            </w:tcMar>
            <w:vAlign w:val="center"/>
          </w:tcPr>
          <w:p w14:paraId="4F78AE1C" w14:textId="77777777" w:rsidR="006C0586" w:rsidRDefault="002A4991">
            <w:pPr>
              <w:jc w:val="left"/>
              <w:rPr>
                <w:rFonts w:ascii="宋体" w:hAnsi="宋体"/>
                <w:sz w:val="24"/>
                <w:szCs w:val="24"/>
              </w:rPr>
            </w:pPr>
            <w:r>
              <w:rPr>
                <w:rFonts w:ascii="宋体" w:hAnsi="宋体" w:hint="eastAsia"/>
                <w:sz w:val="24"/>
                <w:szCs w:val="24"/>
              </w:rPr>
              <w:t>与外部销售商的纠纷</w:t>
            </w:r>
          </w:p>
        </w:tc>
        <w:tc>
          <w:tcPr>
            <w:tcW w:w="1120" w:type="dxa"/>
            <w:tcMar>
              <w:top w:w="15" w:type="dxa"/>
              <w:left w:w="15" w:type="dxa"/>
              <w:bottom w:w="0" w:type="dxa"/>
              <w:right w:w="15" w:type="dxa"/>
            </w:tcMar>
            <w:vAlign w:val="center"/>
          </w:tcPr>
          <w:p w14:paraId="63BC453B" w14:textId="77777777" w:rsidR="006C0586" w:rsidRDefault="002A4991">
            <w:pPr>
              <w:ind w:hanging="1"/>
              <w:jc w:val="center"/>
              <w:rPr>
                <w:rFonts w:ascii="宋体" w:hAnsi="宋体"/>
                <w:sz w:val="24"/>
                <w:szCs w:val="24"/>
              </w:rPr>
            </w:pPr>
            <w:r>
              <w:rPr>
                <w:rFonts w:ascii="宋体" w:hAnsi="宋体" w:hint="eastAsia"/>
                <w:sz w:val="24"/>
                <w:szCs w:val="24"/>
              </w:rPr>
              <w:t>7.6.2</w:t>
            </w:r>
          </w:p>
        </w:tc>
      </w:tr>
      <w:tr w:rsidR="006C0586" w14:paraId="2A782A50" w14:textId="77777777">
        <w:trPr>
          <w:trHeight w:val="240"/>
          <w:jc w:val="center"/>
        </w:trPr>
        <w:tc>
          <w:tcPr>
            <w:tcW w:w="1083" w:type="dxa"/>
            <w:vMerge/>
            <w:vAlign w:val="center"/>
          </w:tcPr>
          <w:p w14:paraId="76716186" w14:textId="77777777" w:rsidR="006C0586" w:rsidRDefault="006C0586">
            <w:pPr>
              <w:ind w:firstLineChars="172" w:firstLine="413"/>
              <w:jc w:val="left"/>
              <w:rPr>
                <w:rFonts w:ascii="宋体" w:hAnsi="宋体" w:cs="Arial Unicode MS"/>
                <w:sz w:val="24"/>
                <w:szCs w:val="24"/>
              </w:rPr>
            </w:pPr>
          </w:p>
        </w:tc>
        <w:tc>
          <w:tcPr>
            <w:tcW w:w="1342" w:type="dxa"/>
            <w:vMerge/>
            <w:vAlign w:val="center"/>
          </w:tcPr>
          <w:p w14:paraId="76B75660" w14:textId="77777777" w:rsidR="006C0586" w:rsidRDefault="006C0586">
            <w:pPr>
              <w:ind w:firstLineChars="172" w:firstLine="413"/>
              <w:jc w:val="left"/>
              <w:rPr>
                <w:rFonts w:ascii="宋体" w:hAnsi="宋体" w:cs="Arial Unicode MS"/>
                <w:sz w:val="24"/>
                <w:szCs w:val="24"/>
              </w:rPr>
            </w:pPr>
          </w:p>
        </w:tc>
        <w:tc>
          <w:tcPr>
            <w:tcW w:w="1276" w:type="dxa"/>
            <w:vMerge/>
            <w:vAlign w:val="center"/>
          </w:tcPr>
          <w:p w14:paraId="72799516" w14:textId="77777777" w:rsidR="006C0586" w:rsidRDefault="006C0586">
            <w:pPr>
              <w:ind w:firstLineChars="172" w:firstLine="413"/>
              <w:jc w:val="left"/>
              <w:rPr>
                <w:rFonts w:ascii="宋体" w:hAnsi="宋体" w:cs="Arial Unicode MS"/>
                <w:sz w:val="24"/>
                <w:szCs w:val="24"/>
              </w:rPr>
            </w:pPr>
          </w:p>
        </w:tc>
        <w:tc>
          <w:tcPr>
            <w:tcW w:w="3685" w:type="dxa"/>
            <w:tcMar>
              <w:top w:w="15" w:type="dxa"/>
              <w:left w:w="15" w:type="dxa"/>
              <w:bottom w:w="0" w:type="dxa"/>
              <w:right w:w="15" w:type="dxa"/>
            </w:tcMar>
            <w:vAlign w:val="center"/>
          </w:tcPr>
          <w:p w14:paraId="3D5962B4" w14:textId="77777777" w:rsidR="006C0586" w:rsidRDefault="002A4991">
            <w:pPr>
              <w:jc w:val="left"/>
              <w:rPr>
                <w:rFonts w:ascii="宋体" w:hAnsi="宋体"/>
                <w:sz w:val="24"/>
                <w:szCs w:val="24"/>
              </w:rPr>
            </w:pPr>
            <w:r>
              <w:rPr>
                <w:rFonts w:ascii="宋体" w:hAnsi="宋体" w:hint="eastAsia"/>
                <w:sz w:val="24"/>
                <w:szCs w:val="24"/>
              </w:rPr>
              <w:t>其他</w:t>
            </w:r>
          </w:p>
        </w:tc>
        <w:tc>
          <w:tcPr>
            <w:tcW w:w="1120" w:type="dxa"/>
            <w:tcMar>
              <w:top w:w="15" w:type="dxa"/>
              <w:left w:w="15" w:type="dxa"/>
              <w:bottom w:w="0" w:type="dxa"/>
              <w:right w:w="15" w:type="dxa"/>
            </w:tcMar>
            <w:vAlign w:val="center"/>
          </w:tcPr>
          <w:p w14:paraId="292C7B05" w14:textId="77777777" w:rsidR="006C0586" w:rsidRDefault="002A4991">
            <w:pPr>
              <w:ind w:hanging="1"/>
              <w:jc w:val="center"/>
              <w:rPr>
                <w:rFonts w:ascii="宋体" w:hAnsi="宋体"/>
                <w:sz w:val="24"/>
                <w:szCs w:val="24"/>
              </w:rPr>
            </w:pPr>
            <w:r>
              <w:rPr>
                <w:rFonts w:ascii="宋体" w:hAnsi="宋体" w:hint="eastAsia"/>
                <w:sz w:val="24"/>
                <w:szCs w:val="24"/>
              </w:rPr>
              <w:t>7.6.3</w:t>
            </w:r>
          </w:p>
        </w:tc>
      </w:tr>
    </w:tbl>
    <w:p w14:paraId="5EFBFB14" w14:textId="77777777" w:rsidR="006C0586" w:rsidRDefault="002A4991">
      <w:pPr>
        <w:pStyle w:val="2"/>
      </w:pPr>
      <w:r>
        <w:rPr>
          <w:rFonts w:hint="eastAsia"/>
        </w:rPr>
        <w:t>二、基本指标法</w:t>
      </w:r>
    </w:p>
    <w:p w14:paraId="03DC1B11" w14:textId="77777777" w:rsidR="006C0586" w:rsidRDefault="002A499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总收入为净利息收入与净非利息收入之和。总收入构成说明见表</w:t>
      </w:r>
      <w:r>
        <w:rPr>
          <w:rFonts w:ascii="仿宋_GB2312" w:eastAsia="仿宋_GB2312" w:hAnsi="宋体" w:hint="eastAsia"/>
          <w:sz w:val="30"/>
          <w:szCs w:val="30"/>
        </w:rPr>
        <w:t>3</w:t>
      </w:r>
      <w:r>
        <w:rPr>
          <w:rFonts w:ascii="仿宋_GB2312" w:eastAsia="仿宋_GB2312" w:hAnsi="宋体" w:hint="eastAsia"/>
          <w:sz w:val="30"/>
          <w:szCs w:val="30"/>
        </w:rPr>
        <w:t>。</w:t>
      </w:r>
    </w:p>
    <w:p w14:paraId="2E0704C3" w14:textId="77777777" w:rsidR="006C0586" w:rsidRDefault="002A4991">
      <w:pPr>
        <w:jc w:val="center"/>
        <w:rPr>
          <w:rFonts w:ascii="楷体_GB2312" w:eastAsia="楷体_GB2312" w:hAnsi="宋体"/>
          <w:b/>
          <w:sz w:val="28"/>
          <w:szCs w:val="28"/>
        </w:rPr>
      </w:pPr>
      <w:r>
        <w:rPr>
          <w:rFonts w:ascii="楷体_GB2312" w:eastAsia="楷体_GB2312" w:hAnsi="宋体" w:hint="eastAsia"/>
          <w:b/>
          <w:sz w:val="28"/>
          <w:szCs w:val="28"/>
        </w:rPr>
        <w:t>表</w:t>
      </w:r>
      <w:r>
        <w:rPr>
          <w:rFonts w:ascii="楷体_GB2312" w:eastAsia="楷体_GB2312" w:hAnsi="宋体" w:hint="eastAsia"/>
          <w:b/>
          <w:sz w:val="28"/>
          <w:szCs w:val="28"/>
        </w:rPr>
        <w:t xml:space="preserve">3 </w:t>
      </w:r>
      <w:r>
        <w:rPr>
          <w:rFonts w:ascii="楷体_GB2312" w:eastAsia="楷体_GB2312" w:hAnsi="宋体" w:hint="eastAsia"/>
          <w:b/>
          <w:sz w:val="28"/>
          <w:szCs w:val="28"/>
        </w:rPr>
        <w:t>总收入构成说明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2512"/>
        <w:gridCol w:w="5143"/>
      </w:tblGrid>
      <w:tr w:rsidR="006C0586" w14:paraId="706D6954" w14:textId="77777777">
        <w:tc>
          <w:tcPr>
            <w:tcW w:w="867" w:type="dxa"/>
          </w:tcPr>
          <w:p w14:paraId="5E4E7F69" w14:textId="77777777" w:rsidR="006C0586" w:rsidRDefault="006C0586">
            <w:pPr>
              <w:rPr>
                <w:rFonts w:ascii="宋体" w:hAnsi="宋体"/>
                <w:sz w:val="24"/>
                <w:szCs w:val="24"/>
              </w:rPr>
            </w:pPr>
          </w:p>
        </w:tc>
        <w:tc>
          <w:tcPr>
            <w:tcW w:w="2512" w:type="dxa"/>
          </w:tcPr>
          <w:p w14:paraId="047ABF6E" w14:textId="77777777" w:rsidR="006C0586" w:rsidRDefault="002A4991">
            <w:pPr>
              <w:jc w:val="center"/>
              <w:rPr>
                <w:rFonts w:ascii="宋体" w:hAnsi="宋体"/>
                <w:b/>
                <w:sz w:val="24"/>
                <w:szCs w:val="24"/>
              </w:rPr>
            </w:pPr>
            <w:r>
              <w:rPr>
                <w:rFonts w:ascii="宋体" w:hAnsi="宋体" w:hint="eastAsia"/>
                <w:b/>
                <w:sz w:val="24"/>
                <w:szCs w:val="24"/>
              </w:rPr>
              <w:t>项目</w:t>
            </w:r>
          </w:p>
        </w:tc>
        <w:tc>
          <w:tcPr>
            <w:tcW w:w="5143" w:type="dxa"/>
          </w:tcPr>
          <w:p w14:paraId="740EA218" w14:textId="77777777" w:rsidR="006C0586" w:rsidRDefault="002A4991">
            <w:pPr>
              <w:jc w:val="center"/>
              <w:rPr>
                <w:rFonts w:ascii="宋体" w:hAnsi="宋体"/>
                <w:b/>
                <w:sz w:val="24"/>
                <w:szCs w:val="24"/>
              </w:rPr>
            </w:pPr>
            <w:r>
              <w:rPr>
                <w:rFonts w:ascii="宋体" w:hAnsi="宋体" w:hint="eastAsia"/>
                <w:b/>
                <w:sz w:val="24"/>
                <w:szCs w:val="24"/>
              </w:rPr>
              <w:t>内容</w:t>
            </w:r>
          </w:p>
        </w:tc>
      </w:tr>
      <w:tr w:rsidR="006C0586" w14:paraId="0793203C" w14:textId="77777777">
        <w:tc>
          <w:tcPr>
            <w:tcW w:w="867" w:type="dxa"/>
            <w:vAlign w:val="center"/>
          </w:tcPr>
          <w:p w14:paraId="306EAA09" w14:textId="77777777" w:rsidR="006C0586" w:rsidRDefault="002A4991">
            <w:pPr>
              <w:jc w:val="center"/>
              <w:rPr>
                <w:rFonts w:ascii="宋体" w:hAnsi="宋体"/>
                <w:sz w:val="24"/>
                <w:szCs w:val="24"/>
              </w:rPr>
            </w:pPr>
            <w:r>
              <w:rPr>
                <w:rFonts w:ascii="宋体" w:hAnsi="宋体" w:hint="eastAsia"/>
                <w:sz w:val="24"/>
                <w:szCs w:val="24"/>
              </w:rPr>
              <w:t>1</w:t>
            </w:r>
          </w:p>
        </w:tc>
        <w:tc>
          <w:tcPr>
            <w:tcW w:w="2512" w:type="dxa"/>
            <w:vAlign w:val="center"/>
          </w:tcPr>
          <w:p w14:paraId="207DF21D" w14:textId="77777777" w:rsidR="006C0586" w:rsidRDefault="002A4991">
            <w:pPr>
              <w:rPr>
                <w:rFonts w:ascii="宋体" w:hAnsi="宋体"/>
                <w:sz w:val="24"/>
                <w:szCs w:val="24"/>
              </w:rPr>
            </w:pPr>
            <w:r>
              <w:rPr>
                <w:rFonts w:ascii="宋体" w:hAnsi="宋体" w:hint="eastAsia"/>
                <w:sz w:val="24"/>
                <w:szCs w:val="24"/>
              </w:rPr>
              <w:t>利息收入</w:t>
            </w:r>
          </w:p>
        </w:tc>
        <w:tc>
          <w:tcPr>
            <w:tcW w:w="5143" w:type="dxa"/>
          </w:tcPr>
          <w:p w14:paraId="1ABE0A05" w14:textId="77777777" w:rsidR="006C0586" w:rsidRDefault="002A4991">
            <w:pPr>
              <w:jc w:val="left"/>
              <w:rPr>
                <w:rFonts w:ascii="宋体" w:hAnsi="宋体"/>
                <w:sz w:val="24"/>
                <w:szCs w:val="24"/>
              </w:rPr>
            </w:pPr>
            <w:r>
              <w:rPr>
                <w:rFonts w:ascii="宋体" w:hAnsi="宋体" w:hint="eastAsia"/>
                <w:sz w:val="24"/>
                <w:szCs w:val="24"/>
              </w:rPr>
              <w:t>金融机构往来利息收入，贷款、投资利息收入、其他利息收入等</w:t>
            </w:r>
          </w:p>
        </w:tc>
      </w:tr>
      <w:tr w:rsidR="006C0586" w14:paraId="1B94B1CE" w14:textId="77777777">
        <w:tc>
          <w:tcPr>
            <w:tcW w:w="867" w:type="dxa"/>
            <w:vAlign w:val="center"/>
          </w:tcPr>
          <w:p w14:paraId="32485D0A" w14:textId="77777777" w:rsidR="006C0586" w:rsidRDefault="002A4991">
            <w:pPr>
              <w:jc w:val="center"/>
              <w:rPr>
                <w:rFonts w:ascii="宋体" w:hAnsi="宋体"/>
                <w:sz w:val="24"/>
                <w:szCs w:val="24"/>
              </w:rPr>
            </w:pPr>
            <w:r>
              <w:rPr>
                <w:rFonts w:ascii="宋体" w:hAnsi="宋体" w:hint="eastAsia"/>
                <w:sz w:val="24"/>
                <w:szCs w:val="24"/>
              </w:rPr>
              <w:t>2</w:t>
            </w:r>
          </w:p>
        </w:tc>
        <w:tc>
          <w:tcPr>
            <w:tcW w:w="2512" w:type="dxa"/>
            <w:vAlign w:val="center"/>
          </w:tcPr>
          <w:p w14:paraId="1D2607CD" w14:textId="77777777" w:rsidR="006C0586" w:rsidRDefault="002A4991">
            <w:pPr>
              <w:rPr>
                <w:rFonts w:ascii="宋体" w:hAnsi="宋体"/>
                <w:sz w:val="24"/>
                <w:szCs w:val="24"/>
              </w:rPr>
            </w:pPr>
            <w:r>
              <w:rPr>
                <w:rFonts w:ascii="宋体" w:hAnsi="宋体" w:hint="eastAsia"/>
                <w:sz w:val="24"/>
                <w:szCs w:val="24"/>
              </w:rPr>
              <w:t>利息支出</w:t>
            </w:r>
          </w:p>
        </w:tc>
        <w:tc>
          <w:tcPr>
            <w:tcW w:w="5143" w:type="dxa"/>
          </w:tcPr>
          <w:p w14:paraId="5705FBAB" w14:textId="77777777" w:rsidR="006C0586" w:rsidRDefault="002A4991">
            <w:pPr>
              <w:jc w:val="left"/>
              <w:rPr>
                <w:rFonts w:ascii="宋体" w:hAnsi="宋体"/>
                <w:sz w:val="24"/>
                <w:szCs w:val="24"/>
              </w:rPr>
            </w:pPr>
            <w:r>
              <w:rPr>
                <w:rFonts w:ascii="宋体" w:hAnsi="宋体" w:hint="eastAsia"/>
                <w:sz w:val="24"/>
                <w:szCs w:val="24"/>
              </w:rPr>
              <w:t>金融机构往来利息支出、客户存款利息支出、其他借入资金利息支出等</w:t>
            </w:r>
          </w:p>
        </w:tc>
      </w:tr>
      <w:tr w:rsidR="006C0586" w14:paraId="2C907F3A" w14:textId="77777777">
        <w:tc>
          <w:tcPr>
            <w:tcW w:w="867" w:type="dxa"/>
            <w:vAlign w:val="center"/>
          </w:tcPr>
          <w:p w14:paraId="3275E7C8" w14:textId="77777777" w:rsidR="006C0586" w:rsidRDefault="002A4991">
            <w:pPr>
              <w:jc w:val="center"/>
              <w:rPr>
                <w:rFonts w:ascii="宋体" w:hAnsi="宋体"/>
                <w:sz w:val="24"/>
                <w:szCs w:val="24"/>
              </w:rPr>
            </w:pPr>
            <w:r>
              <w:rPr>
                <w:rFonts w:ascii="宋体" w:hAnsi="宋体" w:hint="eastAsia"/>
                <w:sz w:val="24"/>
                <w:szCs w:val="24"/>
              </w:rPr>
              <w:t>3</w:t>
            </w:r>
          </w:p>
        </w:tc>
        <w:tc>
          <w:tcPr>
            <w:tcW w:w="2512" w:type="dxa"/>
            <w:vAlign w:val="center"/>
          </w:tcPr>
          <w:p w14:paraId="7049A31E" w14:textId="77777777" w:rsidR="006C0586" w:rsidRDefault="002A4991">
            <w:pPr>
              <w:rPr>
                <w:rFonts w:ascii="宋体" w:hAnsi="宋体"/>
                <w:sz w:val="24"/>
                <w:szCs w:val="24"/>
              </w:rPr>
            </w:pPr>
            <w:r>
              <w:rPr>
                <w:rFonts w:ascii="宋体" w:hAnsi="宋体" w:hint="eastAsia"/>
                <w:sz w:val="24"/>
                <w:szCs w:val="24"/>
              </w:rPr>
              <w:t>净利息收入</w:t>
            </w:r>
          </w:p>
        </w:tc>
        <w:tc>
          <w:tcPr>
            <w:tcW w:w="5143" w:type="dxa"/>
          </w:tcPr>
          <w:p w14:paraId="5403B055" w14:textId="77777777" w:rsidR="006C0586" w:rsidRDefault="002A4991">
            <w:pPr>
              <w:jc w:val="left"/>
              <w:rPr>
                <w:rFonts w:ascii="宋体" w:hAnsi="宋体"/>
                <w:sz w:val="24"/>
                <w:szCs w:val="24"/>
              </w:rPr>
            </w:pPr>
            <w:r>
              <w:rPr>
                <w:rFonts w:ascii="宋体" w:hAnsi="宋体" w:hint="eastAsia"/>
                <w:sz w:val="24"/>
                <w:szCs w:val="24"/>
              </w:rPr>
              <w:t>1-2</w:t>
            </w:r>
          </w:p>
        </w:tc>
      </w:tr>
      <w:tr w:rsidR="006C0586" w14:paraId="04B23205" w14:textId="77777777">
        <w:tc>
          <w:tcPr>
            <w:tcW w:w="867" w:type="dxa"/>
            <w:vAlign w:val="center"/>
          </w:tcPr>
          <w:p w14:paraId="3E6D9F73" w14:textId="77777777" w:rsidR="006C0586" w:rsidRDefault="002A4991">
            <w:pPr>
              <w:jc w:val="center"/>
              <w:rPr>
                <w:rFonts w:ascii="宋体" w:hAnsi="宋体"/>
                <w:sz w:val="24"/>
                <w:szCs w:val="24"/>
              </w:rPr>
            </w:pPr>
            <w:r>
              <w:rPr>
                <w:rFonts w:ascii="宋体" w:hAnsi="宋体" w:hint="eastAsia"/>
                <w:sz w:val="24"/>
                <w:szCs w:val="24"/>
              </w:rPr>
              <w:t>4</w:t>
            </w:r>
          </w:p>
        </w:tc>
        <w:tc>
          <w:tcPr>
            <w:tcW w:w="2512" w:type="dxa"/>
            <w:vAlign w:val="center"/>
          </w:tcPr>
          <w:p w14:paraId="0E8ACE48" w14:textId="77777777" w:rsidR="006C0586" w:rsidRDefault="002A4991">
            <w:pPr>
              <w:rPr>
                <w:rFonts w:ascii="宋体" w:hAnsi="宋体"/>
                <w:sz w:val="24"/>
                <w:szCs w:val="24"/>
              </w:rPr>
            </w:pPr>
            <w:r>
              <w:rPr>
                <w:rFonts w:ascii="宋体" w:hAnsi="宋体" w:hint="eastAsia"/>
                <w:sz w:val="24"/>
                <w:szCs w:val="24"/>
              </w:rPr>
              <w:t>手续费和佣金净收入</w:t>
            </w:r>
          </w:p>
        </w:tc>
        <w:tc>
          <w:tcPr>
            <w:tcW w:w="5143" w:type="dxa"/>
          </w:tcPr>
          <w:p w14:paraId="7E1848EA" w14:textId="77777777" w:rsidR="006C0586" w:rsidRDefault="002A4991">
            <w:pPr>
              <w:jc w:val="left"/>
              <w:rPr>
                <w:rFonts w:ascii="宋体" w:hAnsi="宋体"/>
                <w:sz w:val="24"/>
                <w:szCs w:val="24"/>
              </w:rPr>
            </w:pPr>
            <w:r>
              <w:rPr>
                <w:rFonts w:ascii="宋体" w:hAnsi="宋体" w:hint="eastAsia"/>
                <w:sz w:val="24"/>
                <w:szCs w:val="24"/>
              </w:rPr>
              <w:t>手续费及佣金收入</w:t>
            </w:r>
            <w:r>
              <w:rPr>
                <w:rFonts w:ascii="宋体" w:hAnsi="宋体" w:hint="eastAsia"/>
                <w:sz w:val="24"/>
                <w:szCs w:val="24"/>
              </w:rPr>
              <w:t>-</w:t>
            </w:r>
            <w:r>
              <w:rPr>
                <w:rFonts w:ascii="宋体" w:hAnsi="宋体" w:hint="eastAsia"/>
                <w:sz w:val="24"/>
                <w:szCs w:val="24"/>
              </w:rPr>
              <w:t>手续费及佣金支出</w:t>
            </w:r>
          </w:p>
        </w:tc>
      </w:tr>
      <w:tr w:rsidR="006C0586" w14:paraId="03954AA4" w14:textId="77777777">
        <w:tc>
          <w:tcPr>
            <w:tcW w:w="867" w:type="dxa"/>
            <w:vAlign w:val="center"/>
          </w:tcPr>
          <w:p w14:paraId="4335AAC8" w14:textId="77777777" w:rsidR="006C0586" w:rsidRDefault="002A4991">
            <w:pPr>
              <w:jc w:val="center"/>
              <w:rPr>
                <w:rFonts w:ascii="宋体" w:hAnsi="宋体"/>
                <w:sz w:val="24"/>
                <w:szCs w:val="24"/>
              </w:rPr>
            </w:pPr>
            <w:r>
              <w:rPr>
                <w:rFonts w:ascii="宋体" w:hAnsi="宋体" w:hint="eastAsia"/>
                <w:sz w:val="24"/>
                <w:szCs w:val="24"/>
              </w:rPr>
              <w:t>5</w:t>
            </w:r>
          </w:p>
        </w:tc>
        <w:tc>
          <w:tcPr>
            <w:tcW w:w="2512" w:type="dxa"/>
            <w:vAlign w:val="center"/>
          </w:tcPr>
          <w:p w14:paraId="7CE580A3" w14:textId="77777777" w:rsidR="006C0586" w:rsidRDefault="002A4991">
            <w:pPr>
              <w:rPr>
                <w:rFonts w:ascii="宋体" w:hAnsi="宋体"/>
                <w:sz w:val="24"/>
                <w:szCs w:val="24"/>
              </w:rPr>
            </w:pPr>
            <w:r>
              <w:rPr>
                <w:rFonts w:ascii="宋体" w:hAnsi="宋体" w:hint="eastAsia"/>
                <w:sz w:val="24"/>
                <w:szCs w:val="24"/>
              </w:rPr>
              <w:t>净交易损益</w:t>
            </w:r>
          </w:p>
        </w:tc>
        <w:tc>
          <w:tcPr>
            <w:tcW w:w="5143" w:type="dxa"/>
          </w:tcPr>
          <w:p w14:paraId="0B84E015" w14:textId="77777777" w:rsidR="006C0586" w:rsidRDefault="002A4991">
            <w:pPr>
              <w:jc w:val="left"/>
              <w:rPr>
                <w:rFonts w:ascii="宋体" w:hAnsi="宋体"/>
                <w:sz w:val="24"/>
                <w:szCs w:val="24"/>
              </w:rPr>
            </w:pPr>
            <w:r>
              <w:rPr>
                <w:rFonts w:ascii="宋体" w:hAnsi="宋体" w:hint="eastAsia"/>
                <w:sz w:val="24"/>
                <w:szCs w:val="24"/>
              </w:rPr>
              <w:t>汇兑与汇率产品损益、贵金属与其他商品交易损益、利率产品交易损益、权益衍生产品交易损益等</w:t>
            </w:r>
          </w:p>
        </w:tc>
      </w:tr>
      <w:tr w:rsidR="006C0586" w14:paraId="5F06A716" w14:textId="77777777">
        <w:tc>
          <w:tcPr>
            <w:tcW w:w="867" w:type="dxa"/>
            <w:vAlign w:val="center"/>
          </w:tcPr>
          <w:p w14:paraId="115D3439" w14:textId="77777777" w:rsidR="006C0586" w:rsidRDefault="002A4991">
            <w:pPr>
              <w:jc w:val="center"/>
              <w:rPr>
                <w:rFonts w:ascii="宋体" w:hAnsi="宋体"/>
                <w:sz w:val="24"/>
                <w:szCs w:val="24"/>
              </w:rPr>
            </w:pPr>
            <w:r>
              <w:rPr>
                <w:rFonts w:ascii="宋体" w:hAnsi="宋体" w:hint="eastAsia"/>
                <w:sz w:val="24"/>
                <w:szCs w:val="24"/>
              </w:rPr>
              <w:t>6</w:t>
            </w:r>
          </w:p>
        </w:tc>
        <w:tc>
          <w:tcPr>
            <w:tcW w:w="2512" w:type="dxa"/>
            <w:vAlign w:val="center"/>
          </w:tcPr>
          <w:p w14:paraId="3FA91C7D" w14:textId="77777777" w:rsidR="006C0586" w:rsidRDefault="002A4991">
            <w:pPr>
              <w:rPr>
                <w:rFonts w:ascii="宋体" w:hAnsi="宋体"/>
                <w:sz w:val="24"/>
                <w:szCs w:val="24"/>
              </w:rPr>
            </w:pPr>
            <w:r>
              <w:rPr>
                <w:rFonts w:ascii="宋体" w:hAnsi="宋体" w:hint="eastAsia"/>
                <w:sz w:val="24"/>
                <w:szCs w:val="24"/>
              </w:rPr>
              <w:t>证券投资净收益</w:t>
            </w:r>
          </w:p>
        </w:tc>
        <w:tc>
          <w:tcPr>
            <w:tcW w:w="5143" w:type="dxa"/>
          </w:tcPr>
          <w:p w14:paraId="55B6C093" w14:textId="77777777" w:rsidR="006C0586" w:rsidRDefault="002A4991">
            <w:pPr>
              <w:jc w:val="left"/>
              <w:rPr>
                <w:rFonts w:ascii="宋体" w:hAnsi="宋体"/>
                <w:sz w:val="24"/>
                <w:szCs w:val="24"/>
              </w:rPr>
            </w:pPr>
            <w:r>
              <w:rPr>
                <w:rFonts w:ascii="宋体" w:hAnsi="宋体" w:hint="eastAsia"/>
                <w:sz w:val="24"/>
                <w:szCs w:val="24"/>
              </w:rPr>
              <w:t>证券投资净损益等，但不包括银行账簿“以摊余成本计量”和“以公允价值计量且其变动计入其他综合收益”两类证券出售实现的损益</w:t>
            </w:r>
          </w:p>
        </w:tc>
      </w:tr>
      <w:tr w:rsidR="006C0586" w14:paraId="7B5F833E" w14:textId="77777777">
        <w:tc>
          <w:tcPr>
            <w:tcW w:w="867" w:type="dxa"/>
            <w:vAlign w:val="center"/>
          </w:tcPr>
          <w:p w14:paraId="1D44CF1C" w14:textId="77777777" w:rsidR="006C0586" w:rsidRDefault="002A4991">
            <w:pPr>
              <w:jc w:val="center"/>
              <w:rPr>
                <w:rFonts w:ascii="宋体" w:hAnsi="宋体"/>
                <w:sz w:val="24"/>
                <w:szCs w:val="24"/>
              </w:rPr>
            </w:pPr>
            <w:r>
              <w:rPr>
                <w:rFonts w:ascii="宋体" w:hAnsi="宋体" w:hint="eastAsia"/>
                <w:sz w:val="24"/>
                <w:szCs w:val="24"/>
              </w:rPr>
              <w:t>7</w:t>
            </w:r>
          </w:p>
        </w:tc>
        <w:tc>
          <w:tcPr>
            <w:tcW w:w="2512" w:type="dxa"/>
            <w:vAlign w:val="center"/>
          </w:tcPr>
          <w:p w14:paraId="73CA3006" w14:textId="77777777" w:rsidR="006C0586" w:rsidRDefault="002A4991">
            <w:pPr>
              <w:rPr>
                <w:rFonts w:ascii="宋体" w:hAnsi="宋体"/>
                <w:sz w:val="24"/>
                <w:szCs w:val="24"/>
              </w:rPr>
            </w:pPr>
            <w:r>
              <w:rPr>
                <w:rFonts w:ascii="宋体" w:hAnsi="宋体" w:hint="eastAsia"/>
                <w:sz w:val="24"/>
                <w:szCs w:val="24"/>
              </w:rPr>
              <w:t>其他营业收入</w:t>
            </w:r>
          </w:p>
        </w:tc>
        <w:tc>
          <w:tcPr>
            <w:tcW w:w="5143" w:type="dxa"/>
          </w:tcPr>
          <w:p w14:paraId="2EA141A1" w14:textId="77777777" w:rsidR="006C0586" w:rsidRDefault="002A4991">
            <w:pPr>
              <w:rPr>
                <w:rFonts w:ascii="宋体" w:hAnsi="宋体"/>
                <w:sz w:val="24"/>
                <w:szCs w:val="24"/>
              </w:rPr>
            </w:pPr>
            <w:r>
              <w:rPr>
                <w:rFonts w:ascii="宋体" w:hAnsi="宋体" w:hint="eastAsia"/>
                <w:sz w:val="24"/>
                <w:szCs w:val="24"/>
              </w:rPr>
              <w:t>股利收入、投资性房地产公允价值变动等</w:t>
            </w:r>
          </w:p>
        </w:tc>
      </w:tr>
      <w:tr w:rsidR="006C0586" w14:paraId="2FED032B" w14:textId="77777777">
        <w:tc>
          <w:tcPr>
            <w:tcW w:w="867" w:type="dxa"/>
            <w:vAlign w:val="center"/>
          </w:tcPr>
          <w:p w14:paraId="1A3AE5D9" w14:textId="77777777" w:rsidR="006C0586" w:rsidRDefault="002A4991">
            <w:pPr>
              <w:jc w:val="center"/>
              <w:rPr>
                <w:rFonts w:ascii="宋体" w:hAnsi="宋体"/>
                <w:sz w:val="24"/>
                <w:szCs w:val="24"/>
              </w:rPr>
            </w:pPr>
            <w:r>
              <w:rPr>
                <w:rFonts w:ascii="宋体" w:hAnsi="宋体" w:hint="eastAsia"/>
                <w:sz w:val="24"/>
                <w:szCs w:val="24"/>
              </w:rPr>
              <w:t>8</w:t>
            </w:r>
          </w:p>
        </w:tc>
        <w:tc>
          <w:tcPr>
            <w:tcW w:w="2512" w:type="dxa"/>
            <w:vAlign w:val="center"/>
          </w:tcPr>
          <w:p w14:paraId="60908747" w14:textId="77777777" w:rsidR="006C0586" w:rsidRDefault="002A4991">
            <w:pPr>
              <w:rPr>
                <w:rFonts w:ascii="宋体" w:hAnsi="宋体"/>
                <w:sz w:val="24"/>
                <w:szCs w:val="24"/>
              </w:rPr>
            </w:pPr>
            <w:r>
              <w:rPr>
                <w:rFonts w:ascii="宋体" w:hAnsi="宋体" w:hint="eastAsia"/>
                <w:sz w:val="24"/>
                <w:szCs w:val="24"/>
              </w:rPr>
              <w:t>净非利息收入</w:t>
            </w:r>
          </w:p>
        </w:tc>
        <w:tc>
          <w:tcPr>
            <w:tcW w:w="5143" w:type="dxa"/>
          </w:tcPr>
          <w:p w14:paraId="23A299A5" w14:textId="77777777" w:rsidR="006C0586" w:rsidRDefault="002A4991">
            <w:pPr>
              <w:rPr>
                <w:rFonts w:ascii="宋体" w:hAnsi="宋体"/>
                <w:sz w:val="24"/>
                <w:szCs w:val="24"/>
              </w:rPr>
            </w:pPr>
            <w:r>
              <w:rPr>
                <w:rFonts w:ascii="宋体" w:hAnsi="宋体" w:hint="eastAsia"/>
                <w:sz w:val="24"/>
                <w:szCs w:val="24"/>
              </w:rPr>
              <w:t>4+5+6+7</w:t>
            </w:r>
          </w:p>
        </w:tc>
      </w:tr>
      <w:tr w:rsidR="006C0586" w14:paraId="69F4BEBE" w14:textId="77777777">
        <w:tc>
          <w:tcPr>
            <w:tcW w:w="867" w:type="dxa"/>
            <w:vAlign w:val="center"/>
          </w:tcPr>
          <w:p w14:paraId="329F5340" w14:textId="77777777" w:rsidR="006C0586" w:rsidRDefault="002A4991">
            <w:pPr>
              <w:jc w:val="center"/>
              <w:rPr>
                <w:rFonts w:ascii="宋体" w:hAnsi="宋体"/>
                <w:sz w:val="24"/>
                <w:szCs w:val="24"/>
              </w:rPr>
            </w:pPr>
            <w:r>
              <w:rPr>
                <w:rFonts w:ascii="宋体" w:hAnsi="宋体" w:hint="eastAsia"/>
                <w:sz w:val="24"/>
                <w:szCs w:val="24"/>
              </w:rPr>
              <w:t>9</w:t>
            </w:r>
          </w:p>
        </w:tc>
        <w:tc>
          <w:tcPr>
            <w:tcW w:w="2512" w:type="dxa"/>
            <w:vAlign w:val="center"/>
          </w:tcPr>
          <w:p w14:paraId="254994CB" w14:textId="77777777" w:rsidR="006C0586" w:rsidRDefault="002A4991">
            <w:pPr>
              <w:rPr>
                <w:rFonts w:ascii="宋体" w:hAnsi="宋体"/>
                <w:sz w:val="24"/>
                <w:szCs w:val="24"/>
              </w:rPr>
            </w:pPr>
            <w:r>
              <w:rPr>
                <w:rFonts w:ascii="宋体" w:hAnsi="宋体" w:hint="eastAsia"/>
                <w:sz w:val="24"/>
                <w:szCs w:val="24"/>
              </w:rPr>
              <w:t>总收入</w:t>
            </w:r>
          </w:p>
        </w:tc>
        <w:tc>
          <w:tcPr>
            <w:tcW w:w="5143" w:type="dxa"/>
          </w:tcPr>
          <w:p w14:paraId="12DE01B9" w14:textId="77777777" w:rsidR="006C0586" w:rsidRDefault="002A4991">
            <w:pPr>
              <w:rPr>
                <w:rFonts w:ascii="宋体" w:hAnsi="宋体"/>
                <w:sz w:val="24"/>
                <w:szCs w:val="24"/>
              </w:rPr>
            </w:pPr>
            <w:r>
              <w:rPr>
                <w:rFonts w:ascii="宋体" w:hAnsi="宋体" w:hint="eastAsia"/>
                <w:sz w:val="24"/>
                <w:szCs w:val="24"/>
              </w:rPr>
              <w:t>3+8</w:t>
            </w:r>
          </w:p>
        </w:tc>
      </w:tr>
    </w:tbl>
    <w:p w14:paraId="6D466320" w14:textId="77777777" w:rsidR="006C0586" w:rsidRDefault="006C0586">
      <w:pPr>
        <w:spacing w:line="20" w:lineRule="exact"/>
        <w:rPr>
          <w:rFonts w:ascii="仿宋_GB2312" w:eastAsia="仿宋_GB2312"/>
          <w:szCs w:val="21"/>
        </w:rPr>
      </w:pPr>
    </w:p>
    <w:sectPr w:rsidR="006C0586">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03122" w14:textId="77777777" w:rsidR="002A4991" w:rsidRDefault="002A4991">
      <w:r>
        <w:separator/>
      </w:r>
    </w:p>
  </w:endnote>
  <w:endnote w:type="continuationSeparator" w:id="0">
    <w:p w14:paraId="4DD7324B" w14:textId="77777777" w:rsidR="002A4991" w:rsidRDefault="002A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B0604020202020204"/>
    <w:charset w:val="86"/>
    <w:family w:val="modern"/>
    <w:pitch w:val="fixed"/>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B0604020202020204"/>
    <w:charset w:val="86"/>
    <w:family w:val="modern"/>
    <w:pitch w:val="fixed"/>
    <w:sig w:usb0="00000003" w:usb1="080E0000" w:usb2="00000010" w:usb3="00000000" w:csb0="00040001" w:csb1="00000000"/>
  </w:font>
  <w:font w:name="方正小标宋简体">
    <w:panose1 w:val="02010601030101010101"/>
    <w:charset w:val="86"/>
    <w:family w:val="auto"/>
    <w:pitch w:val="variable"/>
    <w:sig w:usb0="00000003" w:usb1="080E0000" w:usb2="00000010" w:usb3="00000000" w:csb0="00040001" w:csb1="00000000"/>
  </w:font>
  <w:font w:name="彩虹粗仿宋">
    <w:panose1 w:val="03000509000000000000"/>
    <w:charset w:val="86"/>
    <w:family w:val="script"/>
    <w:pitch w:val="variable"/>
    <w:sig w:usb0="00000001" w:usb1="080E0000" w:usb2="00000010" w:usb3="00000000" w:csb0="00040001" w:csb1="00000000"/>
  </w:font>
  <w:font w:name="微软雅黑">
    <w:panose1 w:val="020B0503020204020204"/>
    <w:charset w:val="86"/>
    <w:family w:val="swiss"/>
    <w:pitch w:val="variable"/>
    <w:sig w:usb0="80000287" w:usb1="28CF3C52" w:usb2="00000016" w:usb3="00000000" w:csb0="0004001F" w:csb1="00000000"/>
  </w:font>
  <w:font w:name="华文楷体">
    <w:altName w:val="STKaiti"/>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07487" w14:textId="77777777" w:rsidR="006C0586" w:rsidRDefault="002A4991">
    <w:pPr>
      <w:pStyle w:val="a8"/>
      <w:framePr w:wrap="around" w:vAnchor="text" w:hAnchor="margin" w:xAlign="outside" w:y="1"/>
      <w:rPr>
        <w:rStyle w:val="af1"/>
      </w:rPr>
    </w:pPr>
    <w:r>
      <w:fldChar w:fldCharType="begin"/>
    </w:r>
    <w:r>
      <w:rPr>
        <w:rStyle w:val="af1"/>
      </w:rPr>
      <w:instrText xml:space="preserve">PAGE  </w:instrText>
    </w:r>
    <w:r>
      <w:fldChar w:fldCharType="end"/>
    </w:r>
  </w:p>
  <w:p w14:paraId="49335C53" w14:textId="77777777" w:rsidR="006C0586" w:rsidRDefault="006C0586">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
    </w:sdtPr>
    <w:sdtEndPr>
      <w:rPr>
        <w:rFonts w:ascii="宋体" w:hAnsi="宋体"/>
        <w:sz w:val="21"/>
        <w:szCs w:val="21"/>
      </w:rPr>
    </w:sdtEndPr>
    <w:sdtContent>
      <w:p w14:paraId="3AC2B69A" w14:textId="77777777" w:rsidR="006C0586" w:rsidRDefault="002A4991">
        <w:pPr>
          <w:pStyle w:val="a8"/>
          <w:jc w:val="center"/>
          <w:rPr>
            <w:rFonts w:ascii="宋体" w:hAnsi="宋体"/>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Pr>
            <w:rFonts w:ascii="宋体" w:hAnsi="宋体"/>
            <w:sz w:val="21"/>
            <w:szCs w:val="21"/>
            <w:lang w:val="zh-CN"/>
          </w:rPr>
          <w:t>6</w:t>
        </w:r>
        <w:r>
          <w:rPr>
            <w:rFonts w:ascii="宋体" w:hAnsi="宋体"/>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F3ACF" w14:textId="77777777" w:rsidR="002A4991" w:rsidRDefault="002A4991">
      <w:r>
        <w:separator/>
      </w:r>
    </w:p>
  </w:footnote>
  <w:footnote w:type="continuationSeparator" w:id="0">
    <w:p w14:paraId="73B46221" w14:textId="77777777" w:rsidR="002A4991" w:rsidRDefault="002A4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RkZTUwZDg4OGNlMmFiY2NmMGY3MjY4MWFhMmM1YjIifQ=="/>
  </w:docVars>
  <w:rsids>
    <w:rsidRoot w:val="0064030A"/>
    <w:rsid w:val="A7FB705E"/>
    <w:rsid w:val="D365E05A"/>
    <w:rsid w:val="EFE726B6"/>
    <w:rsid w:val="EFE9C341"/>
    <w:rsid w:val="FAEF3BBC"/>
    <w:rsid w:val="FBB63785"/>
    <w:rsid w:val="FBFFAE05"/>
    <w:rsid w:val="FCDF89C5"/>
    <w:rsid w:val="FFEE3376"/>
    <w:rsid w:val="0000093C"/>
    <w:rsid w:val="00001293"/>
    <w:rsid w:val="00001F75"/>
    <w:rsid w:val="00003974"/>
    <w:rsid w:val="00005F11"/>
    <w:rsid w:val="000073BF"/>
    <w:rsid w:val="0001045C"/>
    <w:rsid w:val="000105A3"/>
    <w:rsid w:val="00012531"/>
    <w:rsid w:val="00012C69"/>
    <w:rsid w:val="000131F6"/>
    <w:rsid w:val="00013708"/>
    <w:rsid w:val="00013C26"/>
    <w:rsid w:val="00014598"/>
    <w:rsid w:val="000166D0"/>
    <w:rsid w:val="000167E7"/>
    <w:rsid w:val="00020C36"/>
    <w:rsid w:val="00021738"/>
    <w:rsid w:val="0002244D"/>
    <w:rsid w:val="00022F84"/>
    <w:rsid w:val="00023389"/>
    <w:rsid w:val="00023D99"/>
    <w:rsid w:val="00024991"/>
    <w:rsid w:val="000251A2"/>
    <w:rsid w:val="000305A0"/>
    <w:rsid w:val="00030F5B"/>
    <w:rsid w:val="0003122E"/>
    <w:rsid w:val="0003173A"/>
    <w:rsid w:val="00031870"/>
    <w:rsid w:val="0003232E"/>
    <w:rsid w:val="00033EFB"/>
    <w:rsid w:val="0003429F"/>
    <w:rsid w:val="00034759"/>
    <w:rsid w:val="0003478F"/>
    <w:rsid w:val="000364A9"/>
    <w:rsid w:val="00036672"/>
    <w:rsid w:val="000372DC"/>
    <w:rsid w:val="00037422"/>
    <w:rsid w:val="00037D00"/>
    <w:rsid w:val="00040829"/>
    <w:rsid w:val="000414B7"/>
    <w:rsid w:val="00041976"/>
    <w:rsid w:val="00042336"/>
    <w:rsid w:val="0004393F"/>
    <w:rsid w:val="000442E8"/>
    <w:rsid w:val="00046512"/>
    <w:rsid w:val="00046EEB"/>
    <w:rsid w:val="00047588"/>
    <w:rsid w:val="000477D3"/>
    <w:rsid w:val="00050D5B"/>
    <w:rsid w:val="00052673"/>
    <w:rsid w:val="00053049"/>
    <w:rsid w:val="00053147"/>
    <w:rsid w:val="000536B0"/>
    <w:rsid w:val="000536C6"/>
    <w:rsid w:val="00053DF5"/>
    <w:rsid w:val="00053FCB"/>
    <w:rsid w:val="000559D5"/>
    <w:rsid w:val="0005632A"/>
    <w:rsid w:val="00056838"/>
    <w:rsid w:val="00057C01"/>
    <w:rsid w:val="00060956"/>
    <w:rsid w:val="000610DD"/>
    <w:rsid w:val="000621A0"/>
    <w:rsid w:val="000627A0"/>
    <w:rsid w:val="00063794"/>
    <w:rsid w:val="00063D13"/>
    <w:rsid w:val="00064735"/>
    <w:rsid w:val="00064E00"/>
    <w:rsid w:val="00066156"/>
    <w:rsid w:val="00066BB1"/>
    <w:rsid w:val="0007018D"/>
    <w:rsid w:val="00070B23"/>
    <w:rsid w:val="000714EB"/>
    <w:rsid w:val="000715FE"/>
    <w:rsid w:val="00072618"/>
    <w:rsid w:val="000726D3"/>
    <w:rsid w:val="00072A92"/>
    <w:rsid w:val="00075F94"/>
    <w:rsid w:val="000760AC"/>
    <w:rsid w:val="00076335"/>
    <w:rsid w:val="000763CE"/>
    <w:rsid w:val="000768A1"/>
    <w:rsid w:val="0007707E"/>
    <w:rsid w:val="00077470"/>
    <w:rsid w:val="00077D34"/>
    <w:rsid w:val="00081ADD"/>
    <w:rsid w:val="00082CC5"/>
    <w:rsid w:val="00083013"/>
    <w:rsid w:val="0008303B"/>
    <w:rsid w:val="0008425C"/>
    <w:rsid w:val="00084530"/>
    <w:rsid w:val="00086DCA"/>
    <w:rsid w:val="0008794C"/>
    <w:rsid w:val="00087E14"/>
    <w:rsid w:val="00087FAD"/>
    <w:rsid w:val="000945F9"/>
    <w:rsid w:val="0009487F"/>
    <w:rsid w:val="000959E1"/>
    <w:rsid w:val="00096658"/>
    <w:rsid w:val="000966F6"/>
    <w:rsid w:val="00096DB2"/>
    <w:rsid w:val="00097B95"/>
    <w:rsid w:val="000A06A4"/>
    <w:rsid w:val="000A3360"/>
    <w:rsid w:val="000A374B"/>
    <w:rsid w:val="000A4041"/>
    <w:rsid w:val="000B0C49"/>
    <w:rsid w:val="000B218B"/>
    <w:rsid w:val="000B2A91"/>
    <w:rsid w:val="000B2AB1"/>
    <w:rsid w:val="000B3B42"/>
    <w:rsid w:val="000B5878"/>
    <w:rsid w:val="000B5B38"/>
    <w:rsid w:val="000B66CF"/>
    <w:rsid w:val="000B7364"/>
    <w:rsid w:val="000B7572"/>
    <w:rsid w:val="000B7F3A"/>
    <w:rsid w:val="000C0043"/>
    <w:rsid w:val="000C0106"/>
    <w:rsid w:val="000C0DD0"/>
    <w:rsid w:val="000C18FA"/>
    <w:rsid w:val="000C221A"/>
    <w:rsid w:val="000C226D"/>
    <w:rsid w:val="000C2EC7"/>
    <w:rsid w:val="000C2FC2"/>
    <w:rsid w:val="000C54B0"/>
    <w:rsid w:val="000C6198"/>
    <w:rsid w:val="000C7A12"/>
    <w:rsid w:val="000D0223"/>
    <w:rsid w:val="000D02D9"/>
    <w:rsid w:val="000D064B"/>
    <w:rsid w:val="000D1A69"/>
    <w:rsid w:val="000D243C"/>
    <w:rsid w:val="000D24A3"/>
    <w:rsid w:val="000D3799"/>
    <w:rsid w:val="000D6D97"/>
    <w:rsid w:val="000E1076"/>
    <w:rsid w:val="000E111E"/>
    <w:rsid w:val="000E248F"/>
    <w:rsid w:val="000E2ECB"/>
    <w:rsid w:val="000E33FF"/>
    <w:rsid w:val="000E46FD"/>
    <w:rsid w:val="000E6015"/>
    <w:rsid w:val="000E76AF"/>
    <w:rsid w:val="000E771C"/>
    <w:rsid w:val="000F1707"/>
    <w:rsid w:val="000F2C77"/>
    <w:rsid w:val="000F3831"/>
    <w:rsid w:val="000F4D10"/>
    <w:rsid w:val="000F5D42"/>
    <w:rsid w:val="000F6144"/>
    <w:rsid w:val="000F776C"/>
    <w:rsid w:val="000F7A49"/>
    <w:rsid w:val="001005D1"/>
    <w:rsid w:val="00101A1E"/>
    <w:rsid w:val="00101B1B"/>
    <w:rsid w:val="00101CF6"/>
    <w:rsid w:val="00103AA3"/>
    <w:rsid w:val="0010713C"/>
    <w:rsid w:val="00110C4E"/>
    <w:rsid w:val="00112D57"/>
    <w:rsid w:val="00112F3F"/>
    <w:rsid w:val="00113309"/>
    <w:rsid w:val="0011471E"/>
    <w:rsid w:val="001160FB"/>
    <w:rsid w:val="0011692F"/>
    <w:rsid w:val="00116B3F"/>
    <w:rsid w:val="0011713D"/>
    <w:rsid w:val="001204E1"/>
    <w:rsid w:val="00123791"/>
    <w:rsid w:val="001238B7"/>
    <w:rsid w:val="00123B3F"/>
    <w:rsid w:val="00124DE2"/>
    <w:rsid w:val="00124E29"/>
    <w:rsid w:val="0013109B"/>
    <w:rsid w:val="00131439"/>
    <w:rsid w:val="00132684"/>
    <w:rsid w:val="001329DB"/>
    <w:rsid w:val="00133DE4"/>
    <w:rsid w:val="00133FB4"/>
    <w:rsid w:val="0013436A"/>
    <w:rsid w:val="001347D2"/>
    <w:rsid w:val="00134E7A"/>
    <w:rsid w:val="00135B50"/>
    <w:rsid w:val="00136230"/>
    <w:rsid w:val="00136C9B"/>
    <w:rsid w:val="00136F4B"/>
    <w:rsid w:val="00140C75"/>
    <w:rsid w:val="0014140D"/>
    <w:rsid w:val="00141B8F"/>
    <w:rsid w:val="0014220C"/>
    <w:rsid w:val="00144AB7"/>
    <w:rsid w:val="00144E35"/>
    <w:rsid w:val="0014714A"/>
    <w:rsid w:val="001472F8"/>
    <w:rsid w:val="001514EB"/>
    <w:rsid w:val="001526B1"/>
    <w:rsid w:val="00152ECB"/>
    <w:rsid w:val="00153BBD"/>
    <w:rsid w:val="00153F57"/>
    <w:rsid w:val="001543DA"/>
    <w:rsid w:val="001545C1"/>
    <w:rsid w:val="00154689"/>
    <w:rsid w:val="00154CFF"/>
    <w:rsid w:val="0015538C"/>
    <w:rsid w:val="001554F6"/>
    <w:rsid w:val="001559C6"/>
    <w:rsid w:val="001561FF"/>
    <w:rsid w:val="00156BCA"/>
    <w:rsid w:val="0015707A"/>
    <w:rsid w:val="0015782B"/>
    <w:rsid w:val="00163B1E"/>
    <w:rsid w:val="00166FFE"/>
    <w:rsid w:val="0017067A"/>
    <w:rsid w:val="0017086C"/>
    <w:rsid w:val="00170ECC"/>
    <w:rsid w:val="0017107E"/>
    <w:rsid w:val="001714E0"/>
    <w:rsid w:val="001715CF"/>
    <w:rsid w:val="00173B1A"/>
    <w:rsid w:val="0017427B"/>
    <w:rsid w:val="00174906"/>
    <w:rsid w:val="00174CCA"/>
    <w:rsid w:val="00175F31"/>
    <w:rsid w:val="001762D6"/>
    <w:rsid w:val="00176480"/>
    <w:rsid w:val="00180E77"/>
    <w:rsid w:val="00182865"/>
    <w:rsid w:val="001861FC"/>
    <w:rsid w:val="00186F81"/>
    <w:rsid w:val="00190311"/>
    <w:rsid w:val="00192854"/>
    <w:rsid w:val="00193ECB"/>
    <w:rsid w:val="0019402A"/>
    <w:rsid w:val="001949FA"/>
    <w:rsid w:val="0019512F"/>
    <w:rsid w:val="00196E09"/>
    <w:rsid w:val="00196FFF"/>
    <w:rsid w:val="001970F6"/>
    <w:rsid w:val="00197E00"/>
    <w:rsid w:val="001A0A80"/>
    <w:rsid w:val="001A199A"/>
    <w:rsid w:val="001A1A74"/>
    <w:rsid w:val="001A1A82"/>
    <w:rsid w:val="001A1AB1"/>
    <w:rsid w:val="001A21FB"/>
    <w:rsid w:val="001A28E8"/>
    <w:rsid w:val="001A4621"/>
    <w:rsid w:val="001A49F7"/>
    <w:rsid w:val="001A584F"/>
    <w:rsid w:val="001A5B36"/>
    <w:rsid w:val="001B009F"/>
    <w:rsid w:val="001B3B7F"/>
    <w:rsid w:val="001B4178"/>
    <w:rsid w:val="001B43F8"/>
    <w:rsid w:val="001B480D"/>
    <w:rsid w:val="001B6A34"/>
    <w:rsid w:val="001B7204"/>
    <w:rsid w:val="001B79AC"/>
    <w:rsid w:val="001B7B24"/>
    <w:rsid w:val="001C116A"/>
    <w:rsid w:val="001C2619"/>
    <w:rsid w:val="001C3FA3"/>
    <w:rsid w:val="001C4E5C"/>
    <w:rsid w:val="001C5CA5"/>
    <w:rsid w:val="001C675C"/>
    <w:rsid w:val="001C7130"/>
    <w:rsid w:val="001D0A30"/>
    <w:rsid w:val="001D19D9"/>
    <w:rsid w:val="001D3DE2"/>
    <w:rsid w:val="001D4954"/>
    <w:rsid w:val="001D4A16"/>
    <w:rsid w:val="001D6597"/>
    <w:rsid w:val="001D76C9"/>
    <w:rsid w:val="001E0763"/>
    <w:rsid w:val="001E3A0F"/>
    <w:rsid w:val="001E5BDE"/>
    <w:rsid w:val="001E6481"/>
    <w:rsid w:val="001E683B"/>
    <w:rsid w:val="001E7224"/>
    <w:rsid w:val="001E7DC0"/>
    <w:rsid w:val="001F054A"/>
    <w:rsid w:val="001F16A0"/>
    <w:rsid w:val="001F2C65"/>
    <w:rsid w:val="001F2EA6"/>
    <w:rsid w:val="001F378F"/>
    <w:rsid w:val="002000C9"/>
    <w:rsid w:val="002001C4"/>
    <w:rsid w:val="00200BDF"/>
    <w:rsid w:val="00200D78"/>
    <w:rsid w:val="00201397"/>
    <w:rsid w:val="00201A54"/>
    <w:rsid w:val="00201F55"/>
    <w:rsid w:val="00203786"/>
    <w:rsid w:val="00204428"/>
    <w:rsid w:val="00204B1F"/>
    <w:rsid w:val="00205A98"/>
    <w:rsid w:val="002106DF"/>
    <w:rsid w:val="0021388C"/>
    <w:rsid w:val="00214127"/>
    <w:rsid w:val="0021432A"/>
    <w:rsid w:val="00215620"/>
    <w:rsid w:val="002158E1"/>
    <w:rsid w:val="00215995"/>
    <w:rsid w:val="002172AB"/>
    <w:rsid w:val="00220AEC"/>
    <w:rsid w:val="00220D8D"/>
    <w:rsid w:val="00221CEE"/>
    <w:rsid w:val="002227E5"/>
    <w:rsid w:val="00225778"/>
    <w:rsid w:val="00226F3E"/>
    <w:rsid w:val="00227962"/>
    <w:rsid w:val="002305D6"/>
    <w:rsid w:val="00230BDD"/>
    <w:rsid w:val="0023428A"/>
    <w:rsid w:val="00236C58"/>
    <w:rsid w:val="00236CB4"/>
    <w:rsid w:val="002402B0"/>
    <w:rsid w:val="00240770"/>
    <w:rsid w:val="00241008"/>
    <w:rsid w:val="00241311"/>
    <w:rsid w:val="00241B27"/>
    <w:rsid w:val="00243623"/>
    <w:rsid w:val="00243E7A"/>
    <w:rsid w:val="002447A9"/>
    <w:rsid w:val="0024534B"/>
    <w:rsid w:val="00245551"/>
    <w:rsid w:val="00245D36"/>
    <w:rsid w:val="00246064"/>
    <w:rsid w:val="002475C3"/>
    <w:rsid w:val="002509F4"/>
    <w:rsid w:val="002515C6"/>
    <w:rsid w:val="00251D91"/>
    <w:rsid w:val="002522BE"/>
    <w:rsid w:val="00252BE4"/>
    <w:rsid w:val="002533AF"/>
    <w:rsid w:val="00253C7A"/>
    <w:rsid w:val="00254E68"/>
    <w:rsid w:val="002555AA"/>
    <w:rsid w:val="002564A2"/>
    <w:rsid w:val="002604F3"/>
    <w:rsid w:val="002608EC"/>
    <w:rsid w:val="00260E83"/>
    <w:rsid w:val="00261463"/>
    <w:rsid w:val="0026166B"/>
    <w:rsid w:val="0026282B"/>
    <w:rsid w:val="00262D96"/>
    <w:rsid w:val="00265179"/>
    <w:rsid w:val="002653BF"/>
    <w:rsid w:val="00267189"/>
    <w:rsid w:val="00267C96"/>
    <w:rsid w:val="002704B4"/>
    <w:rsid w:val="0027051C"/>
    <w:rsid w:val="00271261"/>
    <w:rsid w:val="002723C8"/>
    <w:rsid w:val="00272BE8"/>
    <w:rsid w:val="00272F1A"/>
    <w:rsid w:val="00274ABA"/>
    <w:rsid w:val="00275509"/>
    <w:rsid w:val="00275FEB"/>
    <w:rsid w:val="00276438"/>
    <w:rsid w:val="00277123"/>
    <w:rsid w:val="0027726C"/>
    <w:rsid w:val="002804C9"/>
    <w:rsid w:val="002807B0"/>
    <w:rsid w:val="00281670"/>
    <w:rsid w:val="00281B65"/>
    <w:rsid w:val="00285685"/>
    <w:rsid w:val="00286000"/>
    <w:rsid w:val="00291C4E"/>
    <w:rsid w:val="002964BF"/>
    <w:rsid w:val="0029690E"/>
    <w:rsid w:val="00297EA0"/>
    <w:rsid w:val="002A051B"/>
    <w:rsid w:val="002A08FD"/>
    <w:rsid w:val="002A10AE"/>
    <w:rsid w:val="002A2214"/>
    <w:rsid w:val="002A3A5B"/>
    <w:rsid w:val="002A4991"/>
    <w:rsid w:val="002A4D8E"/>
    <w:rsid w:val="002B049E"/>
    <w:rsid w:val="002B12B0"/>
    <w:rsid w:val="002B12D7"/>
    <w:rsid w:val="002B184B"/>
    <w:rsid w:val="002B18AA"/>
    <w:rsid w:val="002B18CD"/>
    <w:rsid w:val="002B3195"/>
    <w:rsid w:val="002B34FA"/>
    <w:rsid w:val="002B582F"/>
    <w:rsid w:val="002B69EE"/>
    <w:rsid w:val="002B6D9B"/>
    <w:rsid w:val="002C39AE"/>
    <w:rsid w:val="002C439D"/>
    <w:rsid w:val="002C5F7D"/>
    <w:rsid w:val="002C744E"/>
    <w:rsid w:val="002D0723"/>
    <w:rsid w:val="002D1502"/>
    <w:rsid w:val="002D4359"/>
    <w:rsid w:val="002D626E"/>
    <w:rsid w:val="002D7B66"/>
    <w:rsid w:val="002E1006"/>
    <w:rsid w:val="002E27FB"/>
    <w:rsid w:val="002E4786"/>
    <w:rsid w:val="002F1B30"/>
    <w:rsid w:val="002F2CE1"/>
    <w:rsid w:val="002F326B"/>
    <w:rsid w:val="002F3559"/>
    <w:rsid w:val="002F393B"/>
    <w:rsid w:val="002F4BB3"/>
    <w:rsid w:val="002F51F7"/>
    <w:rsid w:val="002F5A3F"/>
    <w:rsid w:val="002F62BD"/>
    <w:rsid w:val="002F6553"/>
    <w:rsid w:val="002F7205"/>
    <w:rsid w:val="002F77AD"/>
    <w:rsid w:val="003014EF"/>
    <w:rsid w:val="00302DDF"/>
    <w:rsid w:val="003031E6"/>
    <w:rsid w:val="00304002"/>
    <w:rsid w:val="003049E7"/>
    <w:rsid w:val="003069F9"/>
    <w:rsid w:val="003072D2"/>
    <w:rsid w:val="003074B6"/>
    <w:rsid w:val="00307E5E"/>
    <w:rsid w:val="0031064A"/>
    <w:rsid w:val="00311239"/>
    <w:rsid w:val="003131EE"/>
    <w:rsid w:val="0031376D"/>
    <w:rsid w:val="0031513F"/>
    <w:rsid w:val="00315467"/>
    <w:rsid w:val="003171B6"/>
    <w:rsid w:val="003222AE"/>
    <w:rsid w:val="00326504"/>
    <w:rsid w:val="00327B01"/>
    <w:rsid w:val="0033287B"/>
    <w:rsid w:val="003334B6"/>
    <w:rsid w:val="00333639"/>
    <w:rsid w:val="003336F8"/>
    <w:rsid w:val="003338B7"/>
    <w:rsid w:val="00333F90"/>
    <w:rsid w:val="00335399"/>
    <w:rsid w:val="003373C6"/>
    <w:rsid w:val="0033799F"/>
    <w:rsid w:val="00337FD9"/>
    <w:rsid w:val="00341E44"/>
    <w:rsid w:val="00343A08"/>
    <w:rsid w:val="00345576"/>
    <w:rsid w:val="00346A1C"/>
    <w:rsid w:val="00347A82"/>
    <w:rsid w:val="00350412"/>
    <w:rsid w:val="00350E88"/>
    <w:rsid w:val="00350F60"/>
    <w:rsid w:val="0035113D"/>
    <w:rsid w:val="003527D4"/>
    <w:rsid w:val="00353543"/>
    <w:rsid w:val="0035611E"/>
    <w:rsid w:val="00356B78"/>
    <w:rsid w:val="00356E70"/>
    <w:rsid w:val="00357EC5"/>
    <w:rsid w:val="003627B9"/>
    <w:rsid w:val="003676FB"/>
    <w:rsid w:val="00367A22"/>
    <w:rsid w:val="0037103B"/>
    <w:rsid w:val="00371B2E"/>
    <w:rsid w:val="003724C4"/>
    <w:rsid w:val="00372745"/>
    <w:rsid w:val="00373CF0"/>
    <w:rsid w:val="00374454"/>
    <w:rsid w:val="00374467"/>
    <w:rsid w:val="00374C0E"/>
    <w:rsid w:val="003751EA"/>
    <w:rsid w:val="003818B4"/>
    <w:rsid w:val="00384D44"/>
    <w:rsid w:val="00384F97"/>
    <w:rsid w:val="00385E04"/>
    <w:rsid w:val="003875BF"/>
    <w:rsid w:val="00391878"/>
    <w:rsid w:val="00391FFE"/>
    <w:rsid w:val="003945A6"/>
    <w:rsid w:val="003949E4"/>
    <w:rsid w:val="00394E83"/>
    <w:rsid w:val="003951A5"/>
    <w:rsid w:val="00395CCC"/>
    <w:rsid w:val="0039726E"/>
    <w:rsid w:val="003A048A"/>
    <w:rsid w:val="003A07AA"/>
    <w:rsid w:val="003A0888"/>
    <w:rsid w:val="003A135D"/>
    <w:rsid w:val="003A324F"/>
    <w:rsid w:val="003A3A6F"/>
    <w:rsid w:val="003A3FC2"/>
    <w:rsid w:val="003A40F8"/>
    <w:rsid w:val="003A42DF"/>
    <w:rsid w:val="003A431C"/>
    <w:rsid w:val="003A47A0"/>
    <w:rsid w:val="003A488A"/>
    <w:rsid w:val="003A5BDA"/>
    <w:rsid w:val="003A6454"/>
    <w:rsid w:val="003A682C"/>
    <w:rsid w:val="003A6847"/>
    <w:rsid w:val="003A715F"/>
    <w:rsid w:val="003A7C0C"/>
    <w:rsid w:val="003B0107"/>
    <w:rsid w:val="003B0452"/>
    <w:rsid w:val="003B327E"/>
    <w:rsid w:val="003B392A"/>
    <w:rsid w:val="003B4F69"/>
    <w:rsid w:val="003B57B4"/>
    <w:rsid w:val="003B6974"/>
    <w:rsid w:val="003B6C16"/>
    <w:rsid w:val="003B7100"/>
    <w:rsid w:val="003C16C9"/>
    <w:rsid w:val="003C1967"/>
    <w:rsid w:val="003C19F5"/>
    <w:rsid w:val="003C44BE"/>
    <w:rsid w:val="003C467A"/>
    <w:rsid w:val="003C5151"/>
    <w:rsid w:val="003C6BC0"/>
    <w:rsid w:val="003C7216"/>
    <w:rsid w:val="003C743C"/>
    <w:rsid w:val="003C794B"/>
    <w:rsid w:val="003D19D2"/>
    <w:rsid w:val="003D1E7B"/>
    <w:rsid w:val="003D2ACC"/>
    <w:rsid w:val="003D2C9B"/>
    <w:rsid w:val="003D2EBA"/>
    <w:rsid w:val="003D33BC"/>
    <w:rsid w:val="003D3558"/>
    <w:rsid w:val="003D5CEC"/>
    <w:rsid w:val="003D5DD4"/>
    <w:rsid w:val="003D646A"/>
    <w:rsid w:val="003D6B88"/>
    <w:rsid w:val="003E065B"/>
    <w:rsid w:val="003E071B"/>
    <w:rsid w:val="003E0DB2"/>
    <w:rsid w:val="003E1740"/>
    <w:rsid w:val="003E1EC7"/>
    <w:rsid w:val="003E4D28"/>
    <w:rsid w:val="003E51D7"/>
    <w:rsid w:val="003E5B5E"/>
    <w:rsid w:val="003F25A7"/>
    <w:rsid w:val="003F30D1"/>
    <w:rsid w:val="003F3726"/>
    <w:rsid w:val="003F3E11"/>
    <w:rsid w:val="003F546A"/>
    <w:rsid w:val="003F5FE8"/>
    <w:rsid w:val="003F6AD1"/>
    <w:rsid w:val="003F6B20"/>
    <w:rsid w:val="003F7897"/>
    <w:rsid w:val="00402868"/>
    <w:rsid w:val="00402E76"/>
    <w:rsid w:val="004032E3"/>
    <w:rsid w:val="00403526"/>
    <w:rsid w:val="004047D2"/>
    <w:rsid w:val="004051F9"/>
    <w:rsid w:val="004059BF"/>
    <w:rsid w:val="00405A0E"/>
    <w:rsid w:val="00406229"/>
    <w:rsid w:val="0040672F"/>
    <w:rsid w:val="00406D25"/>
    <w:rsid w:val="00410F61"/>
    <w:rsid w:val="0041182B"/>
    <w:rsid w:val="00412702"/>
    <w:rsid w:val="00412CF4"/>
    <w:rsid w:val="00414931"/>
    <w:rsid w:val="00415CCE"/>
    <w:rsid w:val="0041648E"/>
    <w:rsid w:val="00416D51"/>
    <w:rsid w:val="0041710A"/>
    <w:rsid w:val="004233E9"/>
    <w:rsid w:val="004241AD"/>
    <w:rsid w:val="00424B89"/>
    <w:rsid w:val="0042616C"/>
    <w:rsid w:val="004265D8"/>
    <w:rsid w:val="00426AEB"/>
    <w:rsid w:val="004277E6"/>
    <w:rsid w:val="00430E36"/>
    <w:rsid w:val="00433E22"/>
    <w:rsid w:val="004346D9"/>
    <w:rsid w:val="004347AF"/>
    <w:rsid w:val="004352BC"/>
    <w:rsid w:val="00436675"/>
    <w:rsid w:val="004366D9"/>
    <w:rsid w:val="00436A2B"/>
    <w:rsid w:val="00436FD3"/>
    <w:rsid w:val="004426E3"/>
    <w:rsid w:val="00444BD1"/>
    <w:rsid w:val="00444CBD"/>
    <w:rsid w:val="00445A25"/>
    <w:rsid w:val="0044727B"/>
    <w:rsid w:val="00447BD3"/>
    <w:rsid w:val="0045013E"/>
    <w:rsid w:val="00451421"/>
    <w:rsid w:val="00452DA7"/>
    <w:rsid w:val="00454A19"/>
    <w:rsid w:val="00454AF2"/>
    <w:rsid w:val="00454F87"/>
    <w:rsid w:val="0045592D"/>
    <w:rsid w:val="00455975"/>
    <w:rsid w:val="0045635D"/>
    <w:rsid w:val="00456BDA"/>
    <w:rsid w:val="004578C1"/>
    <w:rsid w:val="00460493"/>
    <w:rsid w:val="00460AB4"/>
    <w:rsid w:val="004611DC"/>
    <w:rsid w:val="00461E43"/>
    <w:rsid w:val="004624C5"/>
    <w:rsid w:val="00464741"/>
    <w:rsid w:val="00467EA8"/>
    <w:rsid w:val="00471871"/>
    <w:rsid w:val="004742D9"/>
    <w:rsid w:val="004772D1"/>
    <w:rsid w:val="00481D38"/>
    <w:rsid w:val="00482279"/>
    <w:rsid w:val="00482791"/>
    <w:rsid w:val="004845D6"/>
    <w:rsid w:val="0048557A"/>
    <w:rsid w:val="00485712"/>
    <w:rsid w:val="004857A7"/>
    <w:rsid w:val="00485F3E"/>
    <w:rsid w:val="00486140"/>
    <w:rsid w:val="00486DE5"/>
    <w:rsid w:val="004906C5"/>
    <w:rsid w:val="004941CE"/>
    <w:rsid w:val="00495170"/>
    <w:rsid w:val="00495408"/>
    <w:rsid w:val="00496A24"/>
    <w:rsid w:val="004A123D"/>
    <w:rsid w:val="004A17BE"/>
    <w:rsid w:val="004A245C"/>
    <w:rsid w:val="004A2A4F"/>
    <w:rsid w:val="004A3C0E"/>
    <w:rsid w:val="004A5121"/>
    <w:rsid w:val="004A71AF"/>
    <w:rsid w:val="004B2B46"/>
    <w:rsid w:val="004B2C1B"/>
    <w:rsid w:val="004B58C2"/>
    <w:rsid w:val="004B670B"/>
    <w:rsid w:val="004B7206"/>
    <w:rsid w:val="004B75B0"/>
    <w:rsid w:val="004B7762"/>
    <w:rsid w:val="004B7B99"/>
    <w:rsid w:val="004C04FB"/>
    <w:rsid w:val="004C190A"/>
    <w:rsid w:val="004C4351"/>
    <w:rsid w:val="004C47F6"/>
    <w:rsid w:val="004C531E"/>
    <w:rsid w:val="004C5CF3"/>
    <w:rsid w:val="004C6B60"/>
    <w:rsid w:val="004C7066"/>
    <w:rsid w:val="004C7FC3"/>
    <w:rsid w:val="004D2029"/>
    <w:rsid w:val="004D2F9A"/>
    <w:rsid w:val="004D4668"/>
    <w:rsid w:val="004D520E"/>
    <w:rsid w:val="004D5E18"/>
    <w:rsid w:val="004E030E"/>
    <w:rsid w:val="004E0EB7"/>
    <w:rsid w:val="004E3DD6"/>
    <w:rsid w:val="004E3E00"/>
    <w:rsid w:val="004E5BE3"/>
    <w:rsid w:val="004E7A06"/>
    <w:rsid w:val="004E7B6B"/>
    <w:rsid w:val="004F02C9"/>
    <w:rsid w:val="004F0C75"/>
    <w:rsid w:val="004F19DF"/>
    <w:rsid w:val="004F511A"/>
    <w:rsid w:val="004F5AAB"/>
    <w:rsid w:val="004F5F77"/>
    <w:rsid w:val="00502A9E"/>
    <w:rsid w:val="00503573"/>
    <w:rsid w:val="005048ED"/>
    <w:rsid w:val="00504B57"/>
    <w:rsid w:val="00504D2F"/>
    <w:rsid w:val="00504E5F"/>
    <w:rsid w:val="00506F69"/>
    <w:rsid w:val="00513A1C"/>
    <w:rsid w:val="00513DAC"/>
    <w:rsid w:val="00514143"/>
    <w:rsid w:val="00517629"/>
    <w:rsid w:val="0051779D"/>
    <w:rsid w:val="00517D8B"/>
    <w:rsid w:val="005218F3"/>
    <w:rsid w:val="00521D8B"/>
    <w:rsid w:val="005220FC"/>
    <w:rsid w:val="0052243C"/>
    <w:rsid w:val="005238DF"/>
    <w:rsid w:val="005250B3"/>
    <w:rsid w:val="00526293"/>
    <w:rsid w:val="00527D0F"/>
    <w:rsid w:val="00530BAC"/>
    <w:rsid w:val="00530DCB"/>
    <w:rsid w:val="00533392"/>
    <w:rsid w:val="005345B9"/>
    <w:rsid w:val="005347A3"/>
    <w:rsid w:val="0053798B"/>
    <w:rsid w:val="00541C40"/>
    <w:rsid w:val="00543043"/>
    <w:rsid w:val="0054428E"/>
    <w:rsid w:val="00545591"/>
    <w:rsid w:val="00545794"/>
    <w:rsid w:val="0054647E"/>
    <w:rsid w:val="00547270"/>
    <w:rsid w:val="0054779E"/>
    <w:rsid w:val="00547B23"/>
    <w:rsid w:val="00550866"/>
    <w:rsid w:val="005520F9"/>
    <w:rsid w:val="00552DB1"/>
    <w:rsid w:val="00554ACD"/>
    <w:rsid w:val="00554D5F"/>
    <w:rsid w:val="005553B6"/>
    <w:rsid w:val="00555BCF"/>
    <w:rsid w:val="00555D07"/>
    <w:rsid w:val="00556931"/>
    <w:rsid w:val="00557573"/>
    <w:rsid w:val="005607BA"/>
    <w:rsid w:val="005609D7"/>
    <w:rsid w:val="00561EFF"/>
    <w:rsid w:val="00561F98"/>
    <w:rsid w:val="00562748"/>
    <w:rsid w:val="00562A78"/>
    <w:rsid w:val="0056484B"/>
    <w:rsid w:val="00565896"/>
    <w:rsid w:val="00565F85"/>
    <w:rsid w:val="005669A3"/>
    <w:rsid w:val="0057012D"/>
    <w:rsid w:val="00573081"/>
    <w:rsid w:val="00573F61"/>
    <w:rsid w:val="00574589"/>
    <w:rsid w:val="0057463A"/>
    <w:rsid w:val="00574C2A"/>
    <w:rsid w:val="005765AF"/>
    <w:rsid w:val="00576904"/>
    <w:rsid w:val="005777D5"/>
    <w:rsid w:val="00580541"/>
    <w:rsid w:val="005817F8"/>
    <w:rsid w:val="00581BD5"/>
    <w:rsid w:val="00584AC4"/>
    <w:rsid w:val="005850AD"/>
    <w:rsid w:val="00586C98"/>
    <w:rsid w:val="005903DC"/>
    <w:rsid w:val="00590B7D"/>
    <w:rsid w:val="005913BA"/>
    <w:rsid w:val="0059159F"/>
    <w:rsid w:val="0059197D"/>
    <w:rsid w:val="00596469"/>
    <w:rsid w:val="0059672A"/>
    <w:rsid w:val="00596969"/>
    <w:rsid w:val="00596A2C"/>
    <w:rsid w:val="00596A3F"/>
    <w:rsid w:val="00597819"/>
    <w:rsid w:val="005A037A"/>
    <w:rsid w:val="005A041A"/>
    <w:rsid w:val="005A07C1"/>
    <w:rsid w:val="005A0A3F"/>
    <w:rsid w:val="005A0C30"/>
    <w:rsid w:val="005A1821"/>
    <w:rsid w:val="005A1FBD"/>
    <w:rsid w:val="005A279B"/>
    <w:rsid w:val="005A293E"/>
    <w:rsid w:val="005A3E6C"/>
    <w:rsid w:val="005A5D5F"/>
    <w:rsid w:val="005A5EEF"/>
    <w:rsid w:val="005A73AA"/>
    <w:rsid w:val="005A797A"/>
    <w:rsid w:val="005B2340"/>
    <w:rsid w:val="005B7067"/>
    <w:rsid w:val="005B74E0"/>
    <w:rsid w:val="005C079B"/>
    <w:rsid w:val="005C0939"/>
    <w:rsid w:val="005C1648"/>
    <w:rsid w:val="005C1786"/>
    <w:rsid w:val="005C2159"/>
    <w:rsid w:val="005C2F8B"/>
    <w:rsid w:val="005C42AB"/>
    <w:rsid w:val="005C4C57"/>
    <w:rsid w:val="005C4DB3"/>
    <w:rsid w:val="005C6695"/>
    <w:rsid w:val="005D0313"/>
    <w:rsid w:val="005D048B"/>
    <w:rsid w:val="005D0882"/>
    <w:rsid w:val="005D0DB5"/>
    <w:rsid w:val="005D1966"/>
    <w:rsid w:val="005D3FC4"/>
    <w:rsid w:val="005D7702"/>
    <w:rsid w:val="005D79A5"/>
    <w:rsid w:val="005D7A98"/>
    <w:rsid w:val="005D7D36"/>
    <w:rsid w:val="005E03E9"/>
    <w:rsid w:val="005E0A97"/>
    <w:rsid w:val="005E23CE"/>
    <w:rsid w:val="005E5B64"/>
    <w:rsid w:val="005E631A"/>
    <w:rsid w:val="005E69F8"/>
    <w:rsid w:val="005E6B7D"/>
    <w:rsid w:val="005E76E5"/>
    <w:rsid w:val="005F38C1"/>
    <w:rsid w:val="005F573C"/>
    <w:rsid w:val="00600988"/>
    <w:rsid w:val="00601304"/>
    <w:rsid w:val="00601655"/>
    <w:rsid w:val="00601B61"/>
    <w:rsid w:val="00601B95"/>
    <w:rsid w:val="00602E34"/>
    <w:rsid w:val="0060309B"/>
    <w:rsid w:val="0060333E"/>
    <w:rsid w:val="0060625A"/>
    <w:rsid w:val="00606614"/>
    <w:rsid w:val="00611E25"/>
    <w:rsid w:val="00612E16"/>
    <w:rsid w:val="006139E2"/>
    <w:rsid w:val="00614022"/>
    <w:rsid w:val="006149D0"/>
    <w:rsid w:val="00616C9B"/>
    <w:rsid w:val="006211D4"/>
    <w:rsid w:val="00622315"/>
    <w:rsid w:val="00622A6E"/>
    <w:rsid w:val="00623780"/>
    <w:rsid w:val="00626924"/>
    <w:rsid w:val="00626C5C"/>
    <w:rsid w:val="00626D8A"/>
    <w:rsid w:val="006274A8"/>
    <w:rsid w:val="00630239"/>
    <w:rsid w:val="00630FB1"/>
    <w:rsid w:val="00632021"/>
    <w:rsid w:val="00632C58"/>
    <w:rsid w:val="006337F4"/>
    <w:rsid w:val="00633889"/>
    <w:rsid w:val="00634219"/>
    <w:rsid w:val="006346D4"/>
    <w:rsid w:val="006348B9"/>
    <w:rsid w:val="0063496C"/>
    <w:rsid w:val="00634D7E"/>
    <w:rsid w:val="00634F2D"/>
    <w:rsid w:val="00637A3F"/>
    <w:rsid w:val="00637CEB"/>
    <w:rsid w:val="0064030A"/>
    <w:rsid w:val="006422B6"/>
    <w:rsid w:val="00645F67"/>
    <w:rsid w:val="0064628B"/>
    <w:rsid w:val="006464D3"/>
    <w:rsid w:val="00646E62"/>
    <w:rsid w:val="00647816"/>
    <w:rsid w:val="006523BC"/>
    <w:rsid w:val="0065255E"/>
    <w:rsid w:val="00652683"/>
    <w:rsid w:val="006537A8"/>
    <w:rsid w:val="00655195"/>
    <w:rsid w:val="00655924"/>
    <w:rsid w:val="0066041F"/>
    <w:rsid w:val="00662B5D"/>
    <w:rsid w:val="006640DE"/>
    <w:rsid w:val="0066472F"/>
    <w:rsid w:val="00664893"/>
    <w:rsid w:val="00664A96"/>
    <w:rsid w:val="00664C9F"/>
    <w:rsid w:val="00664EC6"/>
    <w:rsid w:val="00665E75"/>
    <w:rsid w:val="0066707B"/>
    <w:rsid w:val="006677C4"/>
    <w:rsid w:val="00670843"/>
    <w:rsid w:val="00671314"/>
    <w:rsid w:val="00671688"/>
    <w:rsid w:val="006716A9"/>
    <w:rsid w:val="00671A13"/>
    <w:rsid w:val="00671CE8"/>
    <w:rsid w:val="0067333D"/>
    <w:rsid w:val="00676117"/>
    <w:rsid w:val="00676124"/>
    <w:rsid w:val="00676AD1"/>
    <w:rsid w:val="00677150"/>
    <w:rsid w:val="00682038"/>
    <w:rsid w:val="00682297"/>
    <w:rsid w:val="006822A9"/>
    <w:rsid w:val="00684133"/>
    <w:rsid w:val="00684721"/>
    <w:rsid w:val="0068643B"/>
    <w:rsid w:val="0068689E"/>
    <w:rsid w:val="006875AA"/>
    <w:rsid w:val="006878AC"/>
    <w:rsid w:val="00690CA7"/>
    <w:rsid w:val="00692E1F"/>
    <w:rsid w:val="006965A2"/>
    <w:rsid w:val="006A528C"/>
    <w:rsid w:val="006A56D8"/>
    <w:rsid w:val="006A5C2B"/>
    <w:rsid w:val="006A5D93"/>
    <w:rsid w:val="006A612C"/>
    <w:rsid w:val="006B2052"/>
    <w:rsid w:val="006B2C87"/>
    <w:rsid w:val="006B394B"/>
    <w:rsid w:val="006B41F8"/>
    <w:rsid w:val="006B4EA8"/>
    <w:rsid w:val="006B521E"/>
    <w:rsid w:val="006B572C"/>
    <w:rsid w:val="006B58B0"/>
    <w:rsid w:val="006B72DC"/>
    <w:rsid w:val="006C0586"/>
    <w:rsid w:val="006C0DB3"/>
    <w:rsid w:val="006C150C"/>
    <w:rsid w:val="006C1A4E"/>
    <w:rsid w:val="006C2A99"/>
    <w:rsid w:val="006C3574"/>
    <w:rsid w:val="006C3A3A"/>
    <w:rsid w:val="006C4321"/>
    <w:rsid w:val="006C52AB"/>
    <w:rsid w:val="006C5330"/>
    <w:rsid w:val="006C61C7"/>
    <w:rsid w:val="006C62C6"/>
    <w:rsid w:val="006C6D7D"/>
    <w:rsid w:val="006C6DA1"/>
    <w:rsid w:val="006C75BC"/>
    <w:rsid w:val="006C7AA9"/>
    <w:rsid w:val="006D1202"/>
    <w:rsid w:val="006D2A67"/>
    <w:rsid w:val="006D332E"/>
    <w:rsid w:val="006D419F"/>
    <w:rsid w:val="006D4268"/>
    <w:rsid w:val="006D53F4"/>
    <w:rsid w:val="006D5514"/>
    <w:rsid w:val="006D77FC"/>
    <w:rsid w:val="006E0029"/>
    <w:rsid w:val="006E0031"/>
    <w:rsid w:val="006E01D2"/>
    <w:rsid w:val="006E0452"/>
    <w:rsid w:val="006E0BC5"/>
    <w:rsid w:val="006E0FDE"/>
    <w:rsid w:val="006E25B1"/>
    <w:rsid w:val="006E3249"/>
    <w:rsid w:val="006E33CC"/>
    <w:rsid w:val="006E498E"/>
    <w:rsid w:val="006E6BDF"/>
    <w:rsid w:val="006E725F"/>
    <w:rsid w:val="006E74E3"/>
    <w:rsid w:val="006F3F5B"/>
    <w:rsid w:val="006F50D2"/>
    <w:rsid w:val="006F6D80"/>
    <w:rsid w:val="006F74DB"/>
    <w:rsid w:val="006F7CCD"/>
    <w:rsid w:val="00703348"/>
    <w:rsid w:val="007039D2"/>
    <w:rsid w:val="00706ACE"/>
    <w:rsid w:val="00706B5C"/>
    <w:rsid w:val="00706E4D"/>
    <w:rsid w:val="00707F95"/>
    <w:rsid w:val="00711EB6"/>
    <w:rsid w:val="00714ECE"/>
    <w:rsid w:val="00715351"/>
    <w:rsid w:val="007164AB"/>
    <w:rsid w:val="007205BD"/>
    <w:rsid w:val="007234E4"/>
    <w:rsid w:val="00725ED6"/>
    <w:rsid w:val="007270AB"/>
    <w:rsid w:val="0072764E"/>
    <w:rsid w:val="00727B57"/>
    <w:rsid w:val="00732F48"/>
    <w:rsid w:val="00735D5C"/>
    <w:rsid w:val="0073625F"/>
    <w:rsid w:val="00736857"/>
    <w:rsid w:val="00737960"/>
    <w:rsid w:val="00737AD5"/>
    <w:rsid w:val="00737F55"/>
    <w:rsid w:val="00740536"/>
    <w:rsid w:val="007413A1"/>
    <w:rsid w:val="00741475"/>
    <w:rsid w:val="00741716"/>
    <w:rsid w:val="007427D3"/>
    <w:rsid w:val="00742AFD"/>
    <w:rsid w:val="00744236"/>
    <w:rsid w:val="0074572A"/>
    <w:rsid w:val="0074607B"/>
    <w:rsid w:val="007479DD"/>
    <w:rsid w:val="00751780"/>
    <w:rsid w:val="0075186C"/>
    <w:rsid w:val="0075464C"/>
    <w:rsid w:val="00755C90"/>
    <w:rsid w:val="00756794"/>
    <w:rsid w:val="0076073A"/>
    <w:rsid w:val="00760B77"/>
    <w:rsid w:val="00761307"/>
    <w:rsid w:val="0076242C"/>
    <w:rsid w:val="007639F7"/>
    <w:rsid w:val="00765F60"/>
    <w:rsid w:val="007706E6"/>
    <w:rsid w:val="0077111B"/>
    <w:rsid w:val="007714F5"/>
    <w:rsid w:val="00772CFA"/>
    <w:rsid w:val="0077495C"/>
    <w:rsid w:val="00774AB6"/>
    <w:rsid w:val="00775104"/>
    <w:rsid w:val="007754A3"/>
    <w:rsid w:val="007756FC"/>
    <w:rsid w:val="00776874"/>
    <w:rsid w:val="00777725"/>
    <w:rsid w:val="0077774E"/>
    <w:rsid w:val="00777F6B"/>
    <w:rsid w:val="00780C63"/>
    <w:rsid w:val="00782B40"/>
    <w:rsid w:val="00784246"/>
    <w:rsid w:val="00785E51"/>
    <w:rsid w:val="007863A9"/>
    <w:rsid w:val="007874C9"/>
    <w:rsid w:val="00787807"/>
    <w:rsid w:val="0079080A"/>
    <w:rsid w:val="00790E76"/>
    <w:rsid w:val="0079312C"/>
    <w:rsid w:val="007934CF"/>
    <w:rsid w:val="007971A3"/>
    <w:rsid w:val="00797263"/>
    <w:rsid w:val="007977C0"/>
    <w:rsid w:val="00797995"/>
    <w:rsid w:val="007A3310"/>
    <w:rsid w:val="007A3803"/>
    <w:rsid w:val="007A3952"/>
    <w:rsid w:val="007A3B6C"/>
    <w:rsid w:val="007A4C2F"/>
    <w:rsid w:val="007A6064"/>
    <w:rsid w:val="007A65F0"/>
    <w:rsid w:val="007A6F19"/>
    <w:rsid w:val="007A7000"/>
    <w:rsid w:val="007B08F9"/>
    <w:rsid w:val="007B1611"/>
    <w:rsid w:val="007B1FF2"/>
    <w:rsid w:val="007B4E81"/>
    <w:rsid w:val="007B5000"/>
    <w:rsid w:val="007B5473"/>
    <w:rsid w:val="007B68DC"/>
    <w:rsid w:val="007B6934"/>
    <w:rsid w:val="007B71B9"/>
    <w:rsid w:val="007B7326"/>
    <w:rsid w:val="007C1680"/>
    <w:rsid w:val="007C1EB8"/>
    <w:rsid w:val="007C1F08"/>
    <w:rsid w:val="007C20E2"/>
    <w:rsid w:val="007C3612"/>
    <w:rsid w:val="007C5000"/>
    <w:rsid w:val="007C57BF"/>
    <w:rsid w:val="007C602D"/>
    <w:rsid w:val="007C675E"/>
    <w:rsid w:val="007D11BE"/>
    <w:rsid w:val="007D1D1A"/>
    <w:rsid w:val="007D2FE2"/>
    <w:rsid w:val="007D3150"/>
    <w:rsid w:val="007D4271"/>
    <w:rsid w:val="007D4AD4"/>
    <w:rsid w:val="007D60BE"/>
    <w:rsid w:val="007D6407"/>
    <w:rsid w:val="007E0E21"/>
    <w:rsid w:val="007E1129"/>
    <w:rsid w:val="007E48CC"/>
    <w:rsid w:val="007E5684"/>
    <w:rsid w:val="007E5972"/>
    <w:rsid w:val="007E5B92"/>
    <w:rsid w:val="007E6936"/>
    <w:rsid w:val="007E6A6F"/>
    <w:rsid w:val="007E71E1"/>
    <w:rsid w:val="007F2365"/>
    <w:rsid w:val="007F2A5B"/>
    <w:rsid w:val="007F40BA"/>
    <w:rsid w:val="007F4C44"/>
    <w:rsid w:val="007F5B8B"/>
    <w:rsid w:val="007F5E77"/>
    <w:rsid w:val="007F6B8F"/>
    <w:rsid w:val="007F6C7F"/>
    <w:rsid w:val="007F745D"/>
    <w:rsid w:val="007F7FC7"/>
    <w:rsid w:val="008010DE"/>
    <w:rsid w:val="00801656"/>
    <w:rsid w:val="00801772"/>
    <w:rsid w:val="00802155"/>
    <w:rsid w:val="00802447"/>
    <w:rsid w:val="008034C0"/>
    <w:rsid w:val="0080391B"/>
    <w:rsid w:val="00803BC9"/>
    <w:rsid w:val="00804DC9"/>
    <w:rsid w:val="0080564D"/>
    <w:rsid w:val="00806139"/>
    <w:rsid w:val="0081071B"/>
    <w:rsid w:val="00810B5E"/>
    <w:rsid w:val="00814F66"/>
    <w:rsid w:val="008158C8"/>
    <w:rsid w:val="00815AFA"/>
    <w:rsid w:val="008162DB"/>
    <w:rsid w:val="00816E6E"/>
    <w:rsid w:val="00821264"/>
    <w:rsid w:val="00822114"/>
    <w:rsid w:val="0082247F"/>
    <w:rsid w:val="0082279C"/>
    <w:rsid w:val="008231DE"/>
    <w:rsid w:val="0082347B"/>
    <w:rsid w:val="00823AEA"/>
    <w:rsid w:val="00823BC3"/>
    <w:rsid w:val="00826204"/>
    <w:rsid w:val="00830A5A"/>
    <w:rsid w:val="00831526"/>
    <w:rsid w:val="00831BE0"/>
    <w:rsid w:val="0083471E"/>
    <w:rsid w:val="00834F9B"/>
    <w:rsid w:val="008354C1"/>
    <w:rsid w:val="00835B8A"/>
    <w:rsid w:val="00835E3B"/>
    <w:rsid w:val="008362B4"/>
    <w:rsid w:val="00837048"/>
    <w:rsid w:val="00837E76"/>
    <w:rsid w:val="008403D5"/>
    <w:rsid w:val="0084196F"/>
    <w:rsid w:val="0084274F"/>
    <w:rsid w:val="00845ACF"/>
    <w:rsid w:val="0085126B"/>
    <w:rsid w:val="008515E1"/>
    <w:rsid w:val="0085321D"/>
    <w:rsid w:val="00853CFC"/>
    <w:rsid w:val="00853E65"/>
    <w:rsid w:val="0085519C"/>
    <w:rsid w:val="008557DB"/>
    <w:rsid w:val="008567F5"/>
    <w:rsid w:val="00857D97"/>
    <w:rsid w:val="00861A78"/>
    <w:rsid w:val="00862B19"/>
    <w:rsid w:val="00863309"/>
    <w:rsid w:val="0086510E"/>
    <w:rsid w:val="008652BB"/>
    <w:rsid w:val="008659DC"/>
    <w:rsid w:val="008663CF"/>
    <w:rsid w:val="00872A16"/>
    <w:rsid w:val="00873BA0"/>
    <w:rsid w:val="00873D70"/>
    <w:rsid w:val="0087409F"/>
    <w:rsid w:val="00875D22"/>
    <w:rsid w:val="008769B8"/>
    <w:rsid w:val="00877520"/>
    <w:rsid w:val="00877E42"/>
    <w:rsid w:val="00880CD3"/>
    <w:rsid w:val="00881EFF"/>
    <w:rsid w:val="0088338B"/>
    <w:rsid w:val="00883874"/>
    <w:rsid w:val="008856AD"/>
    <w:rsid w:val="00890959"/>
    <w:rsid w:val="00894076"/>
    <w:rsid w:val="00894D20"/>
    <w:rsid w:val="008972E8"/>
    <w:rsid w:val="00897819"/>
    <w:rsid w:val="008A0EDD"/>
    <w:rsid w:val="008A1A99"/>
    <w:rsid w:val="008A2C68"/>
    <w:rsid w:val="008A3864"/>
    <w:rsid w:val="008A4855"/>
    <w:rsid w:val="008A5CBF"/>
    <w:rsid w:val="008A6833"/>
    <w:rsid w:val="008A7EDF"/>
    <w:rsid w:val="008B1012"/>
    <w:rsid w:val="008B19AF"/>
    <w:rsid w:val="008B2188"/>
    <w:rsid w:val="008B330B"/>
    <w:rsid w:val="008B3375"/>
    <w:rsid w:val="008B3B2F"/>
    <w:rsid w:val="008B704A"/>
    <w:rsid w:val="008C0159"/>
    <w:rsid w:val="008C0497"/>
    <w:rsid w:val="008C049A"/>
    <w:rsid w:val="008C22F5"/>
    <w:rsid w:val="008C2563"/>
    <w:rsid w:val="008C3DE6"/>
    <w:rsid w:val="008C55A3"/>
    <w:rsid w:val="008C6EE6"/>
    <w:rsid w:val="008D431A"/>
    <w:rsid w:val="008D682C"/>
    <w:rsid w:val="008E02A5"/>
    <w:rsid w:val="008E05FC"/>
    <w:rsid w:val="008E1440"/>
    <w:rsid w:val="008E1460"/>
    <w:rsid w:val="008E1AA6"/>
    <w:rsid w:val="008E2B73"/>
    <w:rsid w:val="008E41A3"/>
    <w:rsid w:val="008E5E1C"/>
    <w:rsid w:val="008E63A1"/>
    <w:rsid w:val="008E65E8"/>
    <w:rsid w:val="008E68BE"/>
    <w:rsid w:val="008E72C5"/>
    <w:rsid w:val="008E7655"/>
    <w:rsid w:val="008F1033"/>
    <w:rsid w:val="008F1840"/>
    <w:rsid w:val="008F1978"/>
    <w:rsid w:val="008F1B37"/>
    <w:rsid w:val="008F1C84"/>
    <w:rsid w:val="008F1D71"/>
    <w:rsid w:val="008F2DC1"/>
    <w:rsid w:val="008F3134"/>
    <w:rsid w:val="008F3FAD"/>
    <w:rsid w:val="008F5357"/>
    <w:rsid w:val="008F5BEF"/>
    <w:rsid w:val="008F5F03"/>
    <w:rsid w:val="008F633D"/>
    <w:rsid w:val="008F69C0"/>
    <w:rsid w:val="009010D0"/>
    <w:rsid w:val="00901147"/>
    <w:rsid w:val="0090182C"/>
    <w:rsid w:val="00901BC0"/>
    <w:rsid w:val="00902173"/>
    <w:rsid w:val="00902BD0"/>
    <w:rsid w:val="00903CB4"/>
    <w:rsid w:val="00904DD7"/>
    <w:rsid w:val="00905479"/>
    <w:rsid w:val="009061F5"/>
    <w:rsid w:val="00906457"/>
    <w:rsid w:val="00907CB1"/>
    <w:rsid w:val="009105C9"/>
    <w:rsid w:val="00910710"/>
    <w:rsid w:val="00912E47"/>
    <w:rsid w:val="009139AF"/>
    <w:rsid w:val="00914FD4"/>
    <w:rsid w:val="0091505C"/>
    <w:rsid w:val="00915218"/>
    <w:rsid w:val="00917F10"/>
    <w:rsid w:val="009202AD"/>
    <w:rsid w:val="0092106A"/>
    <w:rsid w:val="00923D95"/>
    <w:rsid w:val="00924167"/>
    <w:rsid w:val="00925AB3"/>
    <w:rsid w:val="00925E59"/>
    <w:rsid w:val="009275A8"/>
    <w:rsid w:val="009315D0"/>
    <w:rsid w:val="00931B34"/>
    <w:rsid w:val="00933AA1"/>
    <w:rsid w:val="009358AF"/>
    <w:rsid w:val="00935949"/>
    <w:rsid w:val="00936C6E"/>
    <w:rsid w:val="00937AC9"/>
    <w:rsid w:val="00941B49"/>
    <w:rsid w:val="009423BA"/>
    <w:rsid w:val="009464FB"/>
    <w:rsid w:val="009465FB"/>
    <w:rsid w:val="00946735"/>
    <w:rsid w:val="0095048C"/>
    <w:rsid w:val="00952318"/>
    <w:rsid w:val="00953B30"/>
    <w:rsid w:val="009541FE"/>
    <w:rsid w:val="009542C8"/>
    <w:rsid w:val="009559FF"/>
    <w:rsid w:val="00956A71"/>
    <w:rsid w:val="00960929"/>
    <w:rsid w:val="00960AA9"/>
    <w:rsid w:val="0096218A"/>
    <w:rsid w:val="00962988"/>
    <w:rsid w:val="00962B24"/>
    <w:rsid w:val="009630D4"/>
    <w:rsid w:val="00964278"/>
    <w:rsid w:val="009644AF"/>
    <w:rsid w:val="00970AAD"/>
    <w:rsid w:val="00970B21"/>
    <w:rsid w:val="00972AB9"/>
    <w:rsid w:val="00974994"/>
    <w:rsid w:val="0097515B"/>
    <w:rsid w:val="009755DD"/>
    <w:rsid w:val="009756C8"/>
    <w:rsid w:val="0097590F"/>
    <w:rsid w:val="00977C77"/>
    <w:rsid w:val="0098026F"/>
    <w:rsid w:val="0098177D"/>
    <w:rsid w:val="00981E32"/>
    <w:rsid w:val="00982953"/>
    <w:rsid w:val="009834A4"/>
    <w:rsid w:val="00983584"/>
    <w:rsid w:val="00983F69"/>
    <w:rsid w:val="00984AD3"/>
    <w:rsid w:val="00987501"/>
    <w:rsid w:val="009875C6"/>
    <w:rsid w:val="00990134"/>
    <w:rsid w:val="0099286B"/>
    <w:rsid w:val="009937CE"/>
    <w:rsid w:val="009953C7"/>
    <w:rsid w:val="00996561"/>
    <w:rsid w:val="009966D9"/>
    <w:rsid w:val="009A03EC"/>
    <w:rsid w:val="009A2251"/>
    <w:rsid w:val="009A2F3B"/>
    <w:rsid w:val="009A3496"/>
    <w:rsid w:val="009A497D"/>
    <w:rsid w:val="009A6470"/>
    <w:rsid w:val="009A6D70"/>
    <w:rsid w:val="009A7421"/>
    <w:rsid w:val="009B0519"/>
    <w:rsid w:val="009B0536"/>
    <w:rsid w:val="009B2C37"/>
    <w:rsid w:val="009B2E05"/>
    <w:rsid w:val="009B3AA9"/>
    <w:rsid w:val="009B5C32"/>
    <w:rsid w:val="009B6EE0"/>
    <w:rsid w:val="009B7B03"/>
    <w:rsid w:val="009C1362"/>
    <w:rsid w:val="009C4BDD"/>
    <w:rsid w:val="009C6B77"/>
    <w:rsid w:val="009D1D6E"/>
    <w:rsid w:val="009D20F3"/>
    <w:rsid w:val="009D2AC0"/>
    <w:rsid w:val="009D3838"/>
    <w:rsid w:val="009D3E72"/>
    <w:rsid w:val="009D482F"/>
    <w:rsid w:val="009D529E"/>
    <w:rsid w:val="009D56F2"/>
    <w:rsid w:val="009D6125"/>
    <w:rsid w:val="009D67C9"/>
    <w:rsid w:val="009D77C2"/>
    <w:rsid w:val="009E06BE"/>
    <w:rsid w:val="009E1DE8"/>
    <w:rsid w:val="009E2272"/>
    <w:rsid w:val="009E2A4B"/>
    <w:rsid w:val="009E2FB1"/>
    <w:rsid w:val="009E3056"/>
    <w:rsid w:val="009E3349"/>
    <w:rsid w:val="009E396E"/>
    <w:rsid w:val="009E3BC0"/>
    <w:rsid w:val="009E3E2B"/>
    <w:rsid w:val="009E4053"/>
    <w:rsid w:val="009E43AB"/>
    <w:rsid w:val="009E48B2"/>
    <w:rsid w:val="009E4E20"/>
    <w:rsid w:val="009E6F77"/>
    <w:rsid w:val="009E77F1"/>
    <w:rsid w:val="009E790C"/>
    <w:rsid w:val="009E7AB2"/>
    <w:rsid w:val="009F14B4"/>
    <w:rsid w:val="009F1F58"/>
    <w:rsid w:val="009F1F7E"/>
    <w:rsid w:val="009F57A3"/>
    <w:rsid w:val="00A0011A"/>
    <w:rsid w:val="00A0019F"/>
    <w:rsid w:val="00A01BDE"/>
    <w:rsid w:val="00A0267B"/>
    <w:rsid w:val="00A03637"/>
    <w:rsid w:val="00A03E4D"/>
    <w:rsid w:val="00A04044"/>
    <w:rsid w:val="00A0478F"/>
    <w:rsid w:val="00A04E67"/>
    <w:rsid w:val="00A05097"/>
    <w:rsid w:val="00A073FB"/>
    <w:rsid w:val="00A1255B"/>
    <w:rsid w:val="00A12D00"/>
    <w:rsid w:val="00A136A1"/>
    <w:rsid w:val="00A13CB4"/>
    <w:rsid w:val="00A14E05"/>
    <w:rsid w:val="00A160E4"/>
    <w:rsid w:val="00A1752D"/>
    <w:rsid w:val="00A2059F"/>
    <w:rsid w:val="00A21874"/>
    <w:rsid w:val="00A237F1"/>
    <w:rsid w:val="00A23C6E"/>
    <w:rsid w:val="00A249FD"/>
    <w:rsid w:val="00A30830"/>
    <w:rsid w:val="00A30D56"/>
    <w:rsid w:val="00A311E7"/>
    <w:rsid w:val="00A331B2"/>
    <w:rsid w:val="00A332FA"/>
    <w:rsid w:val="00A335F7"/>
    <w:rsid w:val="00A33808"/>
    <w:rsid w:val="00A350DB"/>
    <w:rsid w:val="00A35F2B"/>
    <w:rsid w:val="00A36252"/>
    <w:rsid w:val="00A36BA2"/>
    <w:rsid w:val="00A37B78"/>
    <w:rsid w:val="00A40456"/>
    <w:rsid w:val="00A40C2E"/>
    <w:rsid w:val="00A411C0"/>
    <w:rsid w:val="00A44CAD"/>
    <w:rsid w:val="00A46418"/>
    <w:rsid w:val="00A469A7"/>
    <w:rsid w:val="00A4740B"/>
    <w:rsid w:val="00A504C4"/>
    <w:rsid w:val="00A50E61"/>
    <w:rsid w:val="00A51611"/>
    <w:rsid w:val="00A51647"/>
    <w:rsid w:val="00A51672"/>
    <w:rsid w:val="00A52958"/>
    <w:rsid w:val="00A54866"/>
    <w:rsid w:val="00A5615F"/>
    <w:rsid w:val="00A574A1"/>
    <w:rsid w:val="00A57507"/>
    <w:rsid w:val="00A60B31"/>
    <w:rsid w:val="00A60D74"/>
    <w:rsid w:val="00A626BD"/>
    <w:rsid w:val="00A6290B"/>
    <w:rsid w:val="00A62BCF"/>
    <w:rsid w:val="00A6353D"/>
    <w:rsid w:val="00A63758"/>
    <w:rsid w:val="00A6421D"/>
    <w:rsid w:val="00A64621"/>
    <w:rsid w:val="00A6644D"/>
    <w:rsid w:val="00A70FBA"/>
    <w:rsid w:val="00A74B5E"/>
    <w:rsid w:val="00A7699A"/>
    <w:rsid w:val="00A80E4C"/>
    <w:rsid w:val="00A80E8D"/>
    <w:rsid w:val="00A81860"/>
    <w:rsid w:val="00A824C1"/>
    <w:rsid w:val="00A82CD9"/>
    <w:rsid w:val="00A83A26"/>
    <w:rsid w:val="00A8575C"/>
    <w:rsid w:val="00A85CAF"/>
    <w:rsid w:val="00A863B1"/>
    <w:rsid w:val="00A86A51"/>
    <w:rsid w:val="00A86D17"/>
    <w:rsid w:val="00A87377"/>
    <w:rsid w:val="00A87CFE"/>
    <w:rsid w:val="00A91356"/>
    <w:rsid w:val="00A92B16"/>
    <w:rsid w:val="00A93262"/>
    <w:rsid w:val="00A93792"/>
    <w:rsid w:val="00A958EF"/>
    <w:rsid w:val="00A9590E"/>
    <w:rsid w:val="00A97ED1"/>
    <w:rsid w:val="00AA1B3E"/>
    <w:rsid w:val="00AA3353"/>
    <w:rsid w:val="00AA3F27"/>
    <w:rsid w:val="00AA52BA"/>
    <w:rsid w:val="00AA7B5D"/>
    <w:rsid w:val="00AB0A94"/>
    <w:rsid w:val="00AB1952"/>
    <w:rsid w:val="00AB1B40"/>
    <w:rsid w:val="00AB1C37"/>
    <w:rsid w:val="00AB1F01"/>
    <w:rsid w:val="00AB32E4"/>
    <w:rsid w:val="00AB34B2"/>
    <w:rsid w:val="00AB3FB2"/>
    <w:rsid w:val="00AB6498"/>
    <w:rsid w:val="00AC12FA"/>
    <w:rsid w:val="00AC1309"/>
    <w:rsid w:val="00AC22EB"/>
    <w:rsid w:val="00AC3961"/>
    <w:rsid w:val="00AC5774"/>
    <w:rsid w:val="00AD2D82"/>
    <w:rsid w:val="00AD3139"/>
    <w:rsid w:val="00AD3B82"/>
    <w:rsid w:val="00AD3E4B"/>
    <w:rsid w:val="00AD6883"/>
    <w:rsid w:val="00AD6992"/>
    <w:rsid w:val="00AD6DB0"/>
    <w:rsid w:val="00AD72A2"/>
    <w:rsid w:val="00AE03AF"/>
    <w:rsid w:val="00AE1CF7"/>
    <w:rsid w:val="00AE1E2D"/>
    <w:rsid w:val="00AE34C9"/>
    <w:rsid w:val="00AE37CC"/>
    <w:rsid w:val="00AE39FE"/>
    <w:rsid w:val="00AE4288"/>
    <w:rsid w:val="00AE45C0"/>
    <w:rsid w:val="00AE6BCA"/>
    <w:rsid w:val="00AE7FAE"/>
    <w:rsid w:val="00AF0830"/>
    <w:rsid w:val="00AF2C22"/>
    <w:rsid w:val="00AF2CAD"/>
    <w:rsid w:val="00AF2EC1"/>
    <w:rsid w:val="00AF5D92"/>
    <w:rsid w:val="00AF5DF1"/>
    <w:rsid w:val="00B00514"/>
    <w:rsid w:val="00B01D04"/>
    <w:rsid w:val="00B02B62"/>
    <w:rsid w:val="00B02F91"/>
    <w:rsid w:val="00B0517E"/>
    <w:rsid w:val="00B068B6"/>
    <w:rsid w:val="00B06E99"/>
    <w:rsid w:val="00B078AE"/>
    <w:rsid w:val="00B1513E"/>
    <w:rsid w:val="00B15C63"/>
    <w:rsid w:val="00B1655A"/>
    <w:rsid w:val="00B17C29"/>
    <w:rsid w:val="00B208CE"/>
    <w:rsid w:val="00B20CB4"/>
    <w:rsid w:val="00B21500"/>
    <w:rsid w:val="00B21FBF"/>
    <w:rsid w:val="00B24423"/>
    <w:rsid w:val="00B259B0"/>
    <w:rsid w:val="00B264EA"/>
    <w:rsid w:val="00B267EA"/>
    <w:rsid w:val="00B30AF0"/>
    <w:rsid w:val="00B32D2F"/>
    <w:rsid w:val="00B3443B"/>
    <w:rsid w:val="00B349D9"/>
    <w:rsid w:val="00B3516E"/>
    <w:rsid w:val="00B366CC"/>
    <w:rsid w:val="00B40AA9"/>
    <w:rsid w:val="00B42470"/>
    <w:rsid w:val="00B430DA"/>
    <w:rsid w:val="00B43876"/>
    <w:rsid w:val="00B43FC2"/>
    <w:rsid w:val="00B46BA7"/>
    <w:rsid w:val="00B47290"/>
    <w:rsid w:val="00B478D0"/>
    <w:rsid w:val="00B50F8C"/>
    <w:rsid w:val="00B51D01"/>
    <w:rsid w:val="00B53B86"/>
    <w:rsid w:val="00B54A30"/>
    <w:rsid w:val="00B54C6A"/>
    <w:rsid w:val="00B55A86"/>
    <w:rsid w:val="00B565C6"/>
    <w:rsid w:val="00B61678"/>
    <w:rsid w:val="00B646FD"/>
    <w:rsid w:val="00B64AFF"/>
    <w:rsid w:val="00B64C7D"/>
    <w:rsid w:val="00B65720"/>
    <w:rsid w:val="00B65CBC"/>
    <w:rsid w:val="00B66F66"/>
    <w:rsid w:val="00B677DC"/>
    <w:rsid w:val="00B67939"/>
    <w:rsid w:val="00B70D5B"/>
    <w:rsid w:val="00B710C7"/>
    <w:rsid w:val="00B71FD7"/>
    <w:rsid w:val="00B72586"/>
    <w:rsid w:val="00B7324C"/>
    <w:rsid w:val="00B7408B"/>
    <w:rsid w:val="00B7417E"/>
    <w:rsid w:val="00B7478F"/>
    <w:rsid w:val="00B74BF6"/>
    <w:rsid w:val="00B753C7"/>
    <w:rsid w:val="00B76E1F"/>
    <w:rsid w:val="00B770F5"/>
    <w:rsid w:val="00B8037F"/>
    <w:rsid w:val="00B80A1F"/>
    <w:rsid w:val="00B82FDD"/>
    <w:rsid w:val="00B83915"/>
    <w:rsid w:val="00B85419"/>
    <w:rsid w:val="00B86B7D"/>
    <w:rsid w:val="00B871FB"/>
    <w:rsid w:val="00B87C9B"/>
    <w:rsid w:val="00B9152A"/>
    <w:rsid w:val="00B9331C"/>
    <w:rsid w:val="00B93395"/>
    <w:rsid w:val="00B944E7"/>
    <w:rsid w:val="00B9573F"/>
    <w:rsid w:val="00B95773"/>
    <w:rsid w:val="00BA20C5"/>
    <w:rsid w:val="00BA2FF9"/>
    <w:rsid w:val="00BA3845"/>
    <w:rsid w:val="00BA4277"/>
    <w:rsid w:val="00BA4327"/>
    <w:rsid w:val="00BA7C28"/>
    <w:rsid w:val="00BB12ED"/>
    <w:rsid w:val="00BB1446"/>
    <w:rsid w:val="00BB230E"/>
    <w:rsid w:val="00BB3758"/>
    <w:rsid w:val="00BB3A20"/>
    <w:rsid w:val="00BB433E"/>
    <w:rsid w:val="00BB5EB3"/>
    <w:rsid w:val="00BB5EF3"/>
    <w:rsid w:val="00BB7917"/>
    <w:rsid w:val="00BC1A72"/>
    <w:rsid w:val="00BC62CF"/>
    <w:rsid w:val="00BD01BE"/>
    <w:rsid w:val="00BD0297"/>
    <w:rsid w:val="00BD0444"/>
    <w:rsid w:val="00BD0D01"/>
    <w:rsid w:val="00BD1C52"/>
    <w:rsid w:val="00BD4E35"/>
    <w:rsid w:val="00BD5881"/>
    <w:rsid w:val="00BD6875"/>
    <w:rsid w:val="00BE15B6"/>
    <w:rsid w:val="00BE2307"/>
    <w:rsid w:val="00BE4B39"/>
    <w:rsid w:val="00BE4E42"/>
    <w:rsid w:val="00BF0A49"/>
    <w:rsid w:val="00BF1AA7"/>
    <w:rsid w:val="00BF1E5F"/>
    <w:rsid w:val="00BF229A"/>
    <w:rsid w:val="00BF3705"/>
    <w:rsid w:val="00BF3A32"/>
    <w:rsid w:val="00BF5465"/>
    <w:rsid w:val="00BF62E6"/>
    <w:rsid w:val="00BF6F6E"/>
    <w:rsid w:val="00BF7AAB"/>
    <w:rsid w:val="00C00C43"/>
    <w:rsid w:val="00C00C65"/>
    <w:rsid w:val="00C02574"/>
    <w:rsid w:val="00C0376C"/>
    <w:rsid w:val="00C03EB1"/>
    <w:rsid w:val="00C067E6"/>
    <w:rsid w:val="00C06A96"/>
    <w:rsid w:val="00C06B49"/>
    <w:rsid w:val="00C10C4C"/>
    <w:rsid w:val="00C12BEE"/>
    <w:rsid w:val="00C12E83"/>
    <w:rsid w:val="00C130F5"/>
    <w:rsid w:val="00C13265"/>
    <w:rsid w:val="00C133EF"/>
    <w:rsid w:val="00C15CD0"/>
    <w:rsid w:val="00C17CD9"/>
    <w:rsid w:val="00C21019"/>
    <w:rsid w:val="00C22178"/>
    <w:rsid w:val="00C23E00"/>
    <w:rsid w:val="00C242A0"/>
    <w:rsid w:val="00C24E70"/>
    <w:rsid w:val="00C26B6D"/>
    <w:rsid w:val="00C27ACB"/>
    <w:rsid w:val="00C27AFF"/>
    <w:rsid w:val="00C30F6E"/>
    <w:rsid w:val="00C33149"/>
    <w:rsid w:val="00C33613"/>
    <w:rsid w:val="00C33C8D"/>
    <w:rsid w:val="00C34BC3"/>
    <w:rsid w:val="00C34F5F"/>
    <w:rsid w:val="00C35D17"/>
    <w:rsid w:val="00C362FC"/>
    <w:rsid w:val="00C36ACB"/>
    <w:rsid w:val="00C36FB5"/>
    <w:rsid w:val="00C374B5"/>
    <w:rsid w:val="00C375EE"/>
    <w:rsid w:val="00C37F4C"/>
    <w:rsid w:val="00C4042F"/>
    <w:rsid w:val="00C41F0B"/>
    <w:rsid w:val="00C434C3"/>
    <w:rsid w:val="00C45824"/>
    <w:rsid w:val="00C461A3"/>
    <w:rsid w:val="00C46372"/>
    <w:rsid w:val="00C4769A"/>
    <w:rsid w:val="00C506F4"/>
    <w:rsid w:val="00C511F8"/>
    <w:rsid w:val="00C526B1"/>
    <w:rsid w:val="00C5286D"/>
    <w:rsid w:val="00C534A7"/>
    <w:rsid w:val="00C53D6B"/>
    <w:rsid w:val="00C53D70"/>
    <w:rsid w:val="00C561EC"/>
    <w:rsid w:val="00C64389"/>
    <w:rsid w:val="00C65A37"/>
    <w:rsid w:val="00C7251D"/>
    <w:rsid w:val="00C72AB9"/>
    <w:rsid w:val="00C73245"/>
    <w:rsid w:val="00C7352C"/>
    <w:rsid w:val="00C7449E"/>
    <w:rsid w:val="00C751E2"/>
    <w:rsid w:val="00C75FE1"/>
    <w:rsid w:val="00C773C5"/>
    <w:rsid w:val="00C80AD7"/>
    <w:rsid w:val="00C81830"/>
    <w:rsid w:val="00C8199A"/>
    <w:rsid w:val="00C84B58"/>
    <w:rsid w:val="00C8575E"/>
    <w:rsid w:val="00C904A8"/>
    <w:rsid w:val="00C9305F"/>
    <w:rsid w:val="00C94361"/>
    <w:rsid w:val="00C955C6"/>
    <w:rsid w:val="00CA09C9"/>
    <w:rsid w:val="00CA336D"/>
    <w:rsid w:val="00CA53D3"/>
    <w:rsid w:val="00CA569F"/>
    <w:rsid w:val="00CB4006"/>
    <w:rsid w:val="00CB479A"/>
    <w:rsid w:val="00CB49F1"/>
    <w:rsid w:val="00CB4A70"/>
    <w:rsid w:val="00CB7EFB"/>
    <w:rsid w:val="00CC08D9"/>
    <w:rsid w:val="00CC09A1"/>
    <w:rsid w:val="00CC3FDA"/>
    <w:rsid w:val="00CC4021"/>
    <w:rsid w:val="00CC4330"/>
    <w:rsid w:val="00CC48E1"/>
    <w:rsid w:val="00CC6752"/>
    <w:rsid w:val="00CC729B"/>
    <w:rsid w:val="00CD012F"/>
    <w:rsid w:val="00CD0B84"/>
    <w:rsid w:val="00CD11A8"/>
    <w:rsid w:val="00CD1BA0"/>
    <w:rsid w:val="00CD25CF"/>
    <w:rsid w:val="00CD2D29"/>
    <w:rsid w:val="00CD6C06"/>
    <w:rsid w:val="00CE01E9"/>
    <w:rsid w:val="00CE083B"/>
    <w:rsid w:val="00CE13DE"/>
    <w:rsid w:val="00CE1FE7"/>
    <w:rsid w:val="00CE2782"/>
    <w:rsid w:val="00CE2EA7"/>
    <w:rsid w:val="00CE52C8"/>
    <w:rsid w:val="00CE54E9"/>
    <w:rsid w:val="00CE7F13"/>
    <w:rsid w:val="00CF0C4D"/>
    <w:rsid w:val="00CF2DA3"/>
    <w:rsid w:val="00CF325B"/>
    <w:rsid w:val="00CF5325"/>
    <w:rsid w:val="00CF532C"/>
    <w:rsid w:val="00CF5975"/>
    <w:rsid w:val="00CF66EF"/>
    <w:rsid w:val="00CF705F"/>
    <w:rsid w:val="00CF7188"/>
    <w:rsid w:val="00CF7B17"/>
    <w:rsid w:val="00D00CA7"/>
    <w:rsid w:val="00D019A7"/>
    <w:rsid w:val="00D03484"/>
    <w:rsid w:val="00D05CE6"/>
    <w:rsid w:val="00D05D60"/>
    <w:rsid w:val="00D066D1"/>
    <w:rsid w:val="00D06B67"/>
    <w:rsid w:val="00D06F57"/>
    <w:rsid w:val="00D100EA"/>
    <w:rsid w:val="00D10B48"/>
    <w:rsid w:val="00D14624"/>
    <w:rsid w:val="00D14C11"/>
    <w:rsid w:val="00D14D4C"/>
    <w:rsid w:val="00D16514"/>
    <w:rsid w:val="00D168F3"/>
    <w:rsid w:val="00D1739F"/>
    <w:rsid w:val="00D20630"/>
    <w:rsid w:val="00D2147A"/>
    <w:rsid w:val="00D223A8"/>
    <w:rsid w:val="00D22663"/>
    <w:rsid w:val="00D26735"/>
    <w:rsid w:val="00D27FE4"/>
    <w:rsid w:val="00D315B4"/>
    <w:rsid w:val="00D32AEA"/>
    <w:rsid w:val="00D342D7"/>
    <w:rsid w:val="00D345B7"/>
    <w:rsid w:val="00D34F3A"/>
    <w:rsid w:val="00D36E97"/>
    <w:rsid w:val="00D410F8"/>
    <w:rsid w:val="00D42257"/>
    <w:rsid w:val="00D430C0"/>
    <w:rsid w:val="00D44447"/>
    <w:rsid w:val="00D44D85"/>
    <w:rsid w:val="00D45824"/>
    <w:rsid w:val="00D479C7"/>
    <w:rsid w:val="00D47B8E"/>
    <w:rsid w:val="00D505C1"/>
    <w:rsid w:val="00D514A7"/>
    <w:rsid w:val="00D51F45"/>
    <w:rsid w:val="00D52C27"/>
    <w:rsid w:val="00D555DC"/>
    <w:rsid w:val="00D56561"/>
    <w:rsid w:val="00D56569"/>
    <w:rsid w:val="00D578FE"/>
    <w:rsid w:val="00D61844"/>
    <w:rsid w:val="00D6267C"/>
    <w:rsid w:val="00D62974"/>
    <w:rsid w:val="00D62A51"/>
    <w:rsid w:val="00D63255"/>
    <w:rsid w:val="00D64414"/>
    <w:rsid w:val="00D6487F"/>
    <w:rsid w:val="00D64D01"/>
    <w:rsid w:val="00D65B91"/>
    <w:rsid w:val="00D66059"/>
    <w:rsid w:val="00D66D59"/>
    <w:rsid w:val="00D73CD9"/>
    <w:rsid w:val="00D75444"/>
    <w:rsid w:val="00D75D2D"/>
    <w:rsid w:val="00D80E23"/>
    <w:rsid w:val="00D8159C"/>
    <w:rsid w:val="00D81826"/>
    <w:rsid w:val="00D81B74"/>
    <w:rsid w:val="00D81CE5"/>
    <w:rsid w:val="00D828E8"/>
    <w:rsid w:val="00D836B2"/>
    <w:rsid w:val="00D845EE"/>
    <w:rsid w:val="00D84E5B"/>
    <w:rsid w:val="00D8500F"/>
    <w:rsid w:val="00D859B3"/>
    <w:rsid w:val="00D86991"/>
    <w:rsid w:val="00D86B65"/>
    <w:rsid w:val="00D87F4A"/>
    <w:rsid w:val="00D901F7"/>
    <w:rsid w:val="00D90335"/>
    <w:rsid w:val="00D90BFF"/>
    <w:rsid w:val="00D95102"/>
    <w:rsid w:val="00D9596A"/>
    <w:rsid w:val="00D97073"/>
    <w:rsid w:val="00D97C61"/>
    <w:rsid w:val="00D97D9E"/>
    <w:rsid w:val="00D97FE6"/>
    <w:rsid w:val="00DA06F4"/>
    <w:rsid w:val="00DA2CF9"/>
    <w:rsid w:val="00DA54E5"/>
    <w:rsid w:val="00DA555A"/>
    <w:rsid w:val="00DA62B6"/>
    <w:rsid w:val="00DA70F8"/>
    <w:rsid w:val="00DA7238"/>
    <w:rsid w:val="00DB32D8"/>
    <w:rsid w:val="00DB3473"/>
    <w:rsid w:val="00DB67EC"/>
    <w:rsid w:val="00DB7CFD"/>
    <w:rsid w:val="00DB7D55"/>
    <w:rsid w:val="00DC04C5"/>
    <w:rsid w:val="00DC0E21"/>
    <w:rsid w:val="00DC120E"/>
    <w:rsid w:val="00DC1A94"/>
    <w:rsid w:val="00DC23DD"/>
    <w:rsid w:val="00DC3D8D"/>
    <w:rsid w:val="00DC52E9"/>
    <w:rsid w:val="00DC5676"/>
    <w:rsid w:val="00DC578B"/>
    <w:rsid w:val="00DC69D7"/>
    <w:rsid w:val="00DC6BEB"/>
    <w:rsid w:val="00DC70D1"/>
    <w:rsid w:val="00DD1ACC"/>
    <w:rsid w:val="00DD33D7"/>
    <w:rsid w:val="00DD355C"/>
    <w:rsid w:val="00DD4F34"/>
    <w:rsid w:val="00DD6767"/>
    <w:rsid w:val="00DD6DDA"/>
    <w:rsid w:val="00DE1508"/>
    <w:rsid w:val="00DE4272"/>
    <w:rsid w:val="00DE509C"/>
    <w:rsid w:val="00DE52B1"/>
    <w:rsid w:val="00DE6CCE"/>
    <w:rsid w:val="00DE71AC"/>
    <w:rsid w:val="00DF10FE"/>
    <w:rsid w:val="00DF18C8"/>
    <w:rsid w:val="00DF25C5"/>
    <w:rsid w:val="00DF3D5A"/>
    <w:rsid w:val="00DF60F2"/>
    <w:rsid w:val="00DF7A3E"/>
    <w:rsid w:val="00DF7AA9"/>
    <w:rsid w:val="00DF7D52"/>
    <w:rsid w:val="00E00DB2"/>
    <w:rsid w:val="00E02B49"/>
    <w:rsid w:val="00E03F76"/>
    <w:rsid w:val="00E0443D"/>
    <w:rsid w:val="00E0641B"/>
    <w:rsid w:val="00E06E75"/>
    <w:rsid w:val="00E11C83"/>
    <w:rsid w:val="00E12542"/>
    <w:rsid w:val="00E126F7"/>
    <w:rsid w:val="00E13352"/>
    <w:rsid w:val="00E15AC5"/>
    <w:rsid w:val="00E20112"/>
    <w:rsid w:val="00E24AE7"/>
    <w:rsid w:val="00E2555E"/>
    <w:rsid w:val="00E26655"/>
    <w:rsid w:val="00E3054A"/>
    <w:rsid w:val="00E33059"/>
    <w:rsid w:val="00E331AD"/>
    <w:rsid w:val="00E33925"/>
    <w:rsid w:val="00E34A2E"/>
    <w:rsid w:val="00E35DE8"/>
    <w:rsid w:val="00E35E25"/>
    <w:rsid w:val="00E361C9"/>
    <w:rsid w:val="00E365D5"/>
    <w:rsid w:val="00E3720B"/>
    <w:rsid w:val="00E401C4"/>
    <w:rsid w:val="00E40864"/>
    <w:rsid w:val="00E41983"/>
    <w:rsid w:val="00E437AE"/>
    <w:rsid w:val="00E43918"/>
    <w:rsid w:val="00E43C6E"/>
    <w:rsid w:val="00E45872"/>
    <w:rsid w:val="00E46162"/>
    <w:rsid w:val="00E4637B"/>
    <w:rsid w:val="00E463D3"/>
    <w:rsid w:val="00E466A9"/>
    <w:rsid w:val="00E4717D"/>
    <w:rsid w:val="00E504BB"/>
    <w:rsid w:val="00E50B1B"/>
    <w:rsid w:val="00E50C2B"/>
    <w:rsid w:val="00E5132C"/>
    <w:rsid w:val="00E51F1A"/>
    <w:rsid w:val="00E561EE"/>
    <w:rsid w:val="00E564C2"/>
    <w:rsid w:val="00E574F0"/>
    <w:rsid w:val="00E6040E"/>
    <w:rsid w:val="00E6630B"/>
    <w:rsid w:val="00E67584"/>
    <w:rsid w:val="00E67718"/>
    <w:rsid w:val="00E71C37"/>
    <w:rsid w:val="00E73A2B"/>
    <w:rsid w:val="00E7401F"/>
    <w:rsid w:val="00E746F9"/>
    <w:rsid w:val="00E76225"/>
    <w:rsid w:val="00E8087C"/>
    <w:rsid w:val="00E835F5"/>
    <w:rsid w:val="00E84354"/>
    <w:rsid w:val="00E844C4"/>
    <w:rsid w:val="00E85052"/>
    <w:rsid w:val="00E85DBB"/>
    <w:rsid w:val="00E85DFB"/>
    <w:rsid w:val="00E87848"/>
    <w:rsid w:val="00E904CF"/>
    <w:rsid w:val="00E91936"/>
    <w:rsid w:val="00E91D01"/>
    <w:rsid w:val="00E940C0"/>
    <w:rsid w:val="00E949E5"/>
    <w:rsid w:val="00E94B3B"/>
    <w:rsid w:val="00E95E08"/>
    <w:rsid w:val="00E96307"/>
    <w:rsid w:val="00E97CEB"/>
    <w:rsid w:val="00EA23E1"/>
    <w:rsid w:val="00EA298C"/>
    <w:rsid w:val="00EA2CA3"/>
    <w:rsid w:val="00EA46EA"/>
    <w:rsid w:val="00EA4DDC"/>
    <w:rsid w:val="00EB1B96"/>
    <w:rsid w:val="00EB42BB"/>
    <w:rsid w:val="00EB559A"/>
    <w:rsid w:val="00EB5B97"/>
    <w:rsid w:val="00EB6324"/>
    <w:rsid w:val="00EB655F"/>
    <w:rsid w:val="00EC121D"/>
    <w:rsid w:val="00EC369E"/>
    <w:rsid w:val="00EC50BB"/>
    <w:rsid w:val="00EC5538"/>
    <w:rsid w:val="00ED108E"/>
    <w:rsid w:val="00ED1422"/>
    <w:rsid w:val="00ED1AD4"/>
    <w:rsid w:val="00ED2284"/>
    <w:rsid w:val="00ED47FE"/>
    <w:rsid w:val="00ED49F5"/>
    <w:rsid w:val="00ED5896"/>
    <w:rsid w:val="00ED6C62"/>
    <w:rsid w:val="00EE0C22"/>
    <w:rsid w:val="00EE24E3"/>
    <w:rsid w:val="00EE2605"/>
    <w:rsid w:val="00EE27DE"/>
    <w:rsid w:val="00EE3239"/>
    <w:rsid w:val="00EE4A97"/>
    <w:rsid w:val="00EE56A4"/>
    <w:rsid w:val="00EE59A7"/>
    <w:rsid w:val="00EE6518"/>
    <w:rsid w:val="00EE6897"/>
    <w:rsid w:val="00EE6C99"/>
    <w:rsid w:val="00EF06E0"/>
    <w:rsid w:val="00EF0AE4"/>
    <w:rsid w:val="00EF1772"/>
    <w:rsid w:val="00EF3FF2"/>
    <w:rsid w:val="00EF4285"/>
    <w:rsid w:val="00EF5B7A"/>
    <w:rsid w:val="00EF5DCF"/>
    <w:rsid w:val="00EF6D5A"/>
    <w:rsid w:val="00EF6D81"/>
    <w:rsid w:val="00EF75B1"/>
    <w:rsid w:val="00EF772C"/>
    <w:rsid w:val="00F0367D"/>
    <w:rsid w:val="00F04A2A"/>
    <w:rsid w:val="00F063B7"/>
    <w:rsid w:val="00F06A04"/>
    <w:rsid w:val="00F1058B"/>
    <w:rsid w:val="00F10A7D"/>
    <w:rsid w:val="00F10F4F"/>
    <w:rsid w:val="00F1232D"/>
    <w:rsid w:val="00F12588"/>
    <w:rsid w:val="00F1442E"/>
    <w:rsid w:val="00F14C92"/>
    <w:rsid w:val="00F15799"/>
    <w:rsid w:val="00F1633D"/>
    <w:rsid w:val="00F16930"/>
    <w:rsid w:val="00F17657"/>
    <w:rsid w:val="00F17B70"/>
    <w:rsid w:val="00F2039E"/>
    <w:rsid w:val="00F206E8"/>
    <w:rsid w:val="00F21019"/>
    <w:rsid w:val="00F21DD9"/>
    <w:rsid w:val="00F233C8"/>
    <w:rsid w:val="00F25E59"/>
    <w:rsid w:val="00F2628E"/>
    <w:rsid w:val="00F2699F"/>
    <w:rsid w:val="00F303DA"/>
    <w:rsid w:val="00F30B0D"/>
    <w:rsid w:val="00F31149"/>
    <w:rsid w:val="00F3162D"/>
    <w:rsid w:val="00F32C96"/>
    <w:rsid w:val="00F32E24"/>
    <w:rsid w:val="00F33376"/>
    <w:rsid w:val="00F33B8A"/>
    <w:rsid w:val="00F3434C"/>
    <w:rsid w:val="00F35D26"/>
    <w:rsid w:val="00F406ED"/>
    <w:rsid w:val="00F409F1"/>
    <w:rsid w:val="00F41137"/>
    <w:rsid w:val="00F411B7"/>
    <w:rsid w:val="00F423D9"/>
    <w:rsid w:val="00F42E66"/>
    <w:rsid w:val="00F45A66"/>
    <w:rsid w:val="00F47A08"/>
    <w:rsid w:val="00F50CBE"/>
    <w:rsid w:val="00F5168D"/>
    <w:rsid w:val="00F5504A"/>
    <w:rsid w:val="00F5658E"/>
    <w:rsid w:val="00F568E2"/>
    <w:rsid w:val="00F56A4A"/>
    <w:rsid w:val="00F579BC"/>
    <w:rsid w:val="00F61E7F"/>
    <w:rsid w:val="00F66A87"/>
    <w:rsid w:val="00F671E5"/>
    <w:rsid w:val="00F67614"/>
    <w:rsid w:val="00F676B9"/>
    <w:rsid w:val="00F679DE"/>
    <w:rsid w:val="00F701AB"/>
    <w:rsid w:val="00F7215A"/>
    <w:rsid w:val="00F721E1"/>
    <w:rsid w:val="00F72AF8"/>
    <w:rsid w:val="00F72D08"/>
    <w:rsid w:val="00F733C5"/>
    <w:rsid w:val="00F7521D"/>
    <w:rsid w:val="00F77BC1"/>
    <w:rsid w:val="00F815FC"/>
    <w:rsid w:val="00F82F68"/>
    <w:rsid w:val="00F83537"/>
    <w:rsid w:val="00F84720"/>
    <w:rsid w:val="00F853F2"/>
    <w:rsid w:val="00F85CCD"/>
    <w:rsid w:val="00F86C32"/>
    <w:rsid w:val="00F90128"/>
    <w:rsid w:val="00F91A22"/>
    <w:rsid w:val="00F92FF9"/>
    <w:rsid w:val="00F94FB0"/>
    <w:rsid w:val="00F95B30"/>
    <w:rsid w:val="00F96FF7"/>
    <w:rsid w:val="00F97242"/>
    <w:rsid w:val="00F9756D"/>
    <w:rsid w:val="00FA035A"/>
    <w:rsid w:val="00FA0399"/>
    <w:rsid w:val="00FA13B2"/>
    <w:rsid w:val="00FA397C"/>
    <w:rsid w:val="00FA6807"/>
    <w:rsid w:val="00FB07D5"/>
    <w:rsid w:val="00FB09C4"/>
    <w:rsid w:val="00FB0AD8"/>
    <w:rsid w:val="00FB0CCD"/>
    <w:rsid w:val="00FB23E8"/>
    <w:rsid w:val="00FB261B"/>
    <w:rsid w:val="00FB2751"/>
    <w:rsid w:val="00FB2B4B"/>
    <w:rsid w:val="00FB2B7E"/>
    <w:rsid w:val="00FB2FE2"/>
    <w:rsid w:val="00FB31AA"/>
    <w:rsid w:val="00FB3B33"/>
    <w:rsid w:val="00FB3EBD"/>
    <w:rsid w:val="00FB4368"/>
    <w:rsid w:val="00FB4739"/>
    <w:rsid w:val="00FB71F8"/>
    <w:rsid w:val="00FB73D9"/>
    <w:rsid w:val="00FC0A70"/>
    <w:rsid w:val="00FC1AFF"/>
    <w:rsid w:val="00FC1C62"/>
    <w:rsid w:val="00FC444C"/>
    <w:rsid w:val="00FC5EAF"/>
    <w:rsid w:val="00FC602B"/>
    <w:rsid w:val="00FC6328"/>
    <w:rsid w:val="00FC7570"/>
    <w:rsid w:val="00FD0A5C"/>
    <w:rsid w:val="00FD0EE6"/>
    <w:rsid w:val="00FD1F31"/>
    <w:rsid w:val="00FD3246"/>
    <w:rsid w:val="00FD42D6"/>
    <w:rsid w:val="00FD640D"/>
    <w:rsid w:val="00FD6A9D"/>
    <w:rsid w:val="00FD6DE0"/>
    <w:rsid w:val="00FD6DF6"/>
    <w:rsid w:val="00FE131F"/>
    <w:rsid w:val="00FE1809"/>
    <w:rsid w:val="00FE25C5"/>
    <w:rsid w:val="00FE28EC"/>
    <w:rsid w:val="00FE2FB0"/>
    <w:rsid w:val="00FE39CA"/>
    <w:rsid w:val="00FE44CB"/>
    <w:rsid w:val="00FE4553"/>
    <w:rsid w:val="00FE4F72"/>
    <w:rsid w:val="00FE50A3"/>
    <w:rsid w:val="00FE5B98"/>
    <w:rsid w:val="00FE67C2"/>
    <w:rsid w:val="00FE699F"/>
    <w:rsid w:val="00FE6BCD"/>
    <w:rsid w:val="00FE6EE9"/>
    <w:rsid w:val="00FF1501"/>
    <w:rsid w:val="00FF1960"/>
    <w:rsid w:val="00FF3A98"/>
    <w:rsid w:val="00FF3D22"/>
    <w:rsid w:val="00FF5B70"/>
    <w:rsid w:val="00FF76C3"/>
    <w:rsid w:val="05190A2E"/>
    <w:rsid w:val="10AE0F0F"/>
    <w:rsid w:val="130E3EE5"/>
    <w:rsid w:val="1E8FBC3C"/>
    <w:rsid w:val="20113C1D"/>
    <w:rsid w:val="2FFD5B01"/>
    <w:rsid w:val="3DFE8902"/>
    <w:rsid w:val="4F2337C4"/>
    <w:rsid w:val="57A21566"/>
    <w:rsid w:val="57AF79E2"/>
    <w:rsid w:val="5ABE5C2F"/>
    <w:rsid w:val="6BBF7306"/>
    <w:rsid w:val="6FEEB9C5"/>
    <w:rsid w:val="74373698"/>
    <w:rsid w:val="7DD7337B"/>
    <w:rsid w:val="7DF02051"/>
    <w:rsid w:val="7DFC92D0"/>
    <w:rsid w:val="7FEF5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ECC3F72"/>
  <w15:docId w15:val="{1FA2DF09-2371-A04B-9010-65C3E0E13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2"/>
    <w:next w:val="a"/>
    <w:link w:val="10"/>
    <w:uiPriority w:val="9"/>
    <w:qFormat/>
    <w:pPr>
      <w:outlineLvl w:val="0"/>
    </w:pPr>
    <w:rPr>
      <w:sz w:val="44"/>
    </w:rPr>
  </w:style>
  <w:style w:type="paragraph" w:styleId="2">
    <w:name w:val="heading 2"/>
    <w:basedOn w:val="3"/>
    <w:next w:val="a"/>
    <w:link w:val="20"/>
    <w:qFormat/>
    <w:pPr>
      <w:outlineLvl w:val="1"/>
    </w:pPr>
  </w:style>
  <w:style w:type="paragraph" w:styleId="3">
    <w:name w:val="heading 3"/>
    <w:basedOn w:val="TOC2"/>
    <w:next w:val="a"/>
    <w:link w:val="30"/>
    <w:qFormat/>
    <w:pPr>
      <w:ind w:leftChars="0" w:left="0" w:firstLineChars="200" w:firstLine="600"/>
      <w:jc w:val="left"/>
      <w:outlineLvl w:val="2"/>
    </w:pPr>
    <w:rPr>
      <w:rFonts w:ascii="黑体" w:eastAsia="黑体" w:hAnsi="黑体"/>
      <w:smallCap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2">
    <w:name w:val="toc 2"/>
    <w:basedOn w:val="a"/>
    <w:next w:val="a"/>
    <w:uiPriority w:val="39"/>
    <w:semiHidden/>
    <w:unhideWhenUsed/>
    <w:qFormat/>
    <w:pPr>
      <w:ind w:leftChars="200" w:left="420"/>
    </w:pPr>
  </w:style>
  <w:style w:type="paragraph" w:styleId="a3">
    <w:name w:val="annotation text"/>
    <w:basedOn w:val="a"/>
    <w:link w:val="a4"/>
    <w:uiPriority w:val="99"/>
    <w:unhideWhenUsed/>
    <w:qFormat/>
    <w:pPr>
      <w:jc w:val="left"/>
    </w:pPr>
  </w:style>
  <w:style w:type="paragraph" w:styleId="a5">
    <w:name w:val="Body Text"/>
    <w:basedOn w:val="a"/>
    <w:link w:val="a6"/>
    <w:uiPriority w:val="99"/>
    <w:semiHidden/>
    <w:unhideWhenUsed/>
    <w:qFormat/>
    <w:pPr>
      <w:spacing w:after="120"/>
    </w:pPr>
  </w:style>
  <w:style w:type="paragraph" w:styleId="a7">
    <w:name w:val="Balloon Text"/>
    <w:basedOn w:val="a"/>
    <w:semiHidden/>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style>
  <w:style w:type="paragraph" w:styleId="ac">
    <w:name w:val="Title"/>
    <w:basedOn w:val="a5"/>
    <w:next w:val="a"/>
    <w:link w:val="ad"/>
    <w:qFormat/>
    <w:pPr>
      <w:jc w:val="center"/>
    </w:pPr>
    <w:rPr>
      <w:rFonts w:ascii="仿宋_GB2312" w:eastAsia="仿宋_GB2312" w:hAnsi="仿宋"/>
      <w:szCs w:val="24"/>
    </w:rPr>
  </w:style>
  <w:style w:type="paragraph" w:styleId="ae">
    <w:name w:val="annotation subject"/>
    <w:basedOn w:val="a3"/>
    <w:next w:val="a3"/>
    <w:link w:val="af"/>
    <w:uiPriority w:val="99"/>
    <w:unhideWhenUsed/>
    <w:qFormat/>
    <w:rPr>
      <w:b/>
      <w:bCs/>
    </w:rPr>
  </w:style>
  <w:style w:type="table" w:styleId="af0">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qFormat/>
  </w:style>
  <w:style w:type="character" w:styleId="af2">
    <w:name w:val="annotation reference"/>
    <w:uiPriority w:val="99"/>
    <w:unhideWhenUsed/>
    <w:qFormat/>
    <w:rPr>
      <w:sz w:val="21"/>
      <w:szCs w:val="21"/>
    </w:rPr>
  </w:style>
  <w:style w:type="character" w:customStyle="1" w:styleId="a4">
    <w:name w:val="批注文字 字符"/>
    <w:link w:val="a3"/>
    <w:uiPriority w:val="99"/>
    <w:semiHidden/>
    <w:qFormat/>
    <w:rPr>
      <w:kern w:val="2"/>
      <w:sz w:val="21"/>
      <w:szCs w:val="22"/>
    </w:rPr>
  </w:style>
  <w:style w:type="character" w:customStyle="1" w:styleId="a9">
    <w:name w:val="页脚 字符"/>
    <w:link w:val="a8"/>
    <w:uiPriority w:val="99"/>
    <w:qFormat/>
    <w:rPr>
      <w:sz w:val="18"/>
      <w:szCs w:val="18"/>
    </w:rPr>
  </w:style>
  <w:style w:type="character" w:customStyle="1" w:styleId="ab">
    <w:name w:val="页眉 字符"/>
    <w:link w:val="aa"/>
    <w:uiPriority w:val="99"/>
    <w:semiHidden/>
    <w:qFormat/>
    <w:rPr>
      <w:sz w:val="18"/>
      <w:szCs w:val="18"/>
    </w:rPr>
  </w:style>
  <w:style w:type="character" w:customStyle="1" w:styleId="af">
    <w:name w:val="批注主题 字符"/>
    <w:link w:val="ae"/>
    <w:uiPriority w:val="99"/>
    <w:semiHidden/>
    <w:qFormat/>
    <w:rPr>
      <w:b/>
      <w:bCs/>
      <w:kern w:val="2"/>
      <w:sz w:val="21"/>
      <w:szCs w:val="22"/>
    </w:rPr>
  </w:style>
  <w:style w:type="paragraph" w:styleId="af3">
    <w:name w:val="List Paragraph"/>
    <w:basedOn w:val="a"/>
    <w:uiPriority w:val="34"/>
    <w:qFormat/>
    <w:pPr>
      <w:ind w:firstLineChars="200" w:firstLine="420"/>
    </w:pPr>
  </w:style>
  <w:style w:type="paragraph" w:customStyle="1" w:styleId="11">
    <w:name w:val="修订1"/>
    <w:uiPriority w:val="99"/>
    <w:unhideWhenUsed/>
    <w:qFormat/>
    <w:rPr>
      <w:kern w:val="2"/>
      <w:sz w:val="21"/>
      <w:szCs w:val="22"/>
    </w:rPr>
  </w:style>
  <w:style w:type="character" w:customStyle="1" w:styleId="ad">
    <w:name w:val="标题 字符"/>
    <w:link w:val="ac"/>
    <w:qFormat/>
    <w:rPr>
      <w:rFonts w:ascii="仿宋_GB2312" w:eastAsia="仿宋_GB2312" w:hAnsi="仿宋"/>
      <w:kern w:val="2"/>
      <w:sz w:val="21"/>
      <w:szCs w:val="24"/>
    </w:rPr>
  </w:style>
  <w:style w:type="character" w:customStyle="1" w:styleId="a6">
    <w:name w:val="正文文本 字符"/>
    <w:link w:val="a5"/>
    <w:uiPriority w:val="99"/>
    <w:semiHidden/>
    <w:qFormat/>
    <w:rPr>
      <w:kern w:val="2"/>
      <w:sz w:val="21"/>
      <w:szCs w:val="22"/>
    </w:rPr>
  </w:style>
  <w:style w:type="character" w:customStyle="1" w:styleId="20">
    <w:name w:val="标题 2 字符"/>
    <w:link w:val="2"/>
    <w:qFormat/>
    <w:rPr>
      <w:rFonts w:ascii="黑体" w:eastAsia="黑体" w:hAnsi="黑体"/>
      <w:smallCaps/>
      <w:kern w:val="2"/>
      <w:sz w:val="30"/>
      <w:szCs w:val="30"/>
    </w:rPr>
  </w:style>
  <w:style w:type="character" w:customStyle="1" w:styleId="10">
    <w:name w:val="标题 1 字符"/>
    <w:link w:val="1"/>
    <w:uiPriority w:val="9"/>
    <w:qFormat/>
    <w:rPr>
      <w:rFonts w:ascii="黑体" w:eastAsia="黑体" w:hAnsi="黑体"/>
      <w:bCs/>
      <w:caps/>
      <w:kern w:val="2"/>
      <w:sz w:val="44"/>
      <w:szCs w:val="32"/>
    </w:rPr>
  </w:style>
  <w:style w:type="character" w:customStyle="1" w:styleId="30">
    <w:name w:val="标题 3 字符"/>
    <w:link w:val="3"/>
    <w:qFormat/>
    <w:rPr>
      <w:rFonts w:ascii="黑体" w:eastAsia="黑体" w:hAnsi="黑体"/>
      <w:smallCaps/>
      <w:kern w:val="2"/>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10</Pages>
  <Words>977</Words>
  <Characters>5573</Characters>
  <Application>Microsoft Office Word</Application>
  <DocSecurity>0</DocSecurity>
  <Lines>46</Lines>
  <Paragraphs>13</Paragraphs>
  <ScaleCrop>false</ScaleCrop>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creator>马巍</dc:creator>
  <cp:lastModifiedBy>梁爽</cp:lastModifiedBy>
  <cp:revision>50</cp:revision>
  <dcterms:created xsi:type="dcterms:W3CDTF">2023-02-18T15:16:00Z</dcterms:created>
  <dcterms:modified xsi:type="dcterms:W3CDTF">2023-10-31T11:20:00Z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E8A0A99E99C94FDFB29D4C7E9F771041</vt:lpwstr>
  </property>
</Properties>
</file>