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CABB" w14:textId="32E167BD" w:rsidR="00CA3CEB" w:rsidRDefault="002D4204" w:rsidP="006A7815">
      <w:pPr>
        <w:pStyle w:val="ad"/>
        <w:spacing w:line="600" w:lineRule="exact"/>
        <w:jc w:val="left"/>
        <w:rPr>
          <w:rFonts w:ascii="黑体" w:eastAsia="黑体" w:hAnsi="黑体" w:cs="黑体"/>
          <w:sz w:val="32"/>
          <w:szCs w:val="30"/>
        </w:rPr>
      </w:pPr>
      <w:r w:rsidRPr="006A7815">
        <w:rPr>
          <w:rFonts w:ascii="黑体" w:eastAsia="黑体" w:hAnsi="黑体" w:cs="黑体" w:hint="eastAsia"/>
          <w:sz w:val="32"/>
          <w:szCs w:val="30"/>
        </w:rPr>
        <w:t>附件</w:t>
      </w:r>
      <w:r w:rsidRPr="006A7815">
        <w:rPr>
          <w:rFonts w:ascii="黑体" w:eastAsia="黑体" w:hAnsi="黑体" w:cs="黑体"/>
          <w:sz w:val="32"/>
          <w:szCs w:val="30"/>
        </w:rPr>
        <w:t>23</w:t>
      </w:r>
    </w:p>
    <w:p w14:paraId="398F2500" w14:textId="0C557DF4" w:rsidR="00CA3CEB" w:rsidRDefault="00CA3CEB" w:rsidP="006A7815">
      <w:pPr>
        <w:pStyle w:val="ad"/>
        <w:spacing w:line="600" w:lineRule="exact"/>
        <w:jc w:val="left"/>
        <w:rPr>
          <w:rFonts w:ascii="楷体_GB2312" w:eastAsia="楷体_GB2312"/>
          <w:sz w:val="32"/>
          <w:szCs w:val="30"/>
        </w:rPr>
      </w:pPr>
    </w:p>
    <w:p w14:paraId="438B4C43" w14:textId="46CDA746" w:rsidR="00CA3CEB" w:rsidRPr="006A7815" w:rsidRDefault="002D4204" w:rsidP="006A7815">
      <w:pPr>
        <w:pStyle w:val="1"/>
        <w:ind w:firstLineChars="0" w:firstLine="0"/>
        <w:jc w:val="center"/>
        <w:rPr>
          <w:rFonts w:ascii="方正小标宋简体" w:eastAsia="方正小标宋简体" w:hAnsi="方正小标宋简体" w:cs="方正小标宋简体"/>
        </w:rPr>
      </w:pPr>
      <w:r w:rsidRPr="006A7815">
        <w:rPr>
          <w:rFonts w:ascii="方正小标宋简体" w:eastAsia="方正小标宋简体" w:hAnsi="方正小标宋简体" w:cs="方正小标宋简体" w:hint="eastAsia"/>
        </w:rPr>
        <w:t>第三档商业银行资本监管规</w:t>
      </w:r>
      <w:r w:rsidRPr="00D46B2E">
        <w:rPr>
          <w:rFonts w:ascii="方正小标宋简体" w:eastAsia="方正小标宋简体" w:hAnsi="方正小标宋简体" w:cs="方正小标宋简体" w:hint="eastAsia"/>
        </w:rPr>
        <w:t>定</w:t>
      </w:r>
    </w:p>
    <w:p w14:paraId="51F98952" w14:textId="77777777" w:rsidR="00CA3CEB" w:rsidRDefault="00CA3CEB" w:rsidP="006A7815">
      <w:pPr>
        <w:spacing w:line="600" w:lineRule="exact"/>
        <w:jc w:val="center"/>
        <w:rPr>
          <w:rFonts w:ascii="黑体" w:eastAsia="黑体" w:hAnsi="黑体"/>
          <w:b/>
          <w:bCs/>
          <w:sz w:val="36"/>
          <w:szCs w:val="36"/>
        </w:rPr>
      </w:pPr>
    </w:p>
    <w:p w14:paraId="6D15E69A" w14:textId="77777777" w:rsidR="00CA3CEB" w:rsidRDefault="002D4204" w:rsidP="006A7815">
      <w:pPr>
        <w:pStyle w:val="2"/>
      </w:pPr>
      <w:r>
        <w:rPr>
          <w:rFonts w:hint="eastAsia"/>
        </w:rPr>
        <w:t>一、总体要求</w:t>
      </w:r>
    </w:p>
    <w:p w14:paraId="7C3C9DA6"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（一）第三档商业银行适用于本办法正文及附件的相应监管规定。其中，本附件已作规定的，按本附件执行；本附件未规定的，参照本办法其他规定执行。</w:t>
      </w:r>
    </w:p>
    <w:p w14:paraId="3C78E550"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（二）第三档商业银行按照本附件规定，认定合格监管资本，审慎计量风险加权资产和资本充足率，并进行信息披露。</w:t>
      </w:r>
    </w:p>
    <w:p w14:paraId="0501F938"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（三）第三档商业银行应遵循匹配性原则，根据本行的风险治理结构和风险管理</w:t>
      </w:r>
      <w:r>
        <w:rPr>
          <w:rFonts w:ascii="仿宋_GB2312" w:eastAsia="仿宋_GB2312" w:hAnsi="仿宋_GB2312" w:cs="仿宋_GB2312"/>
          <w:sz w:val="30"/>
          <w:szCs w:val="30"/>
        </w:rPr>
        <w:t>实际</w:t>
      </w:r>
      <w:r>
        <w:rPr>
          <w:rFonts w:ascii="仿宋_GB2312" w:eastAsia="仿宋_GB2312" w:hAnsi="仿宋_GB2312" w:cs="仿宋_GB2312" w:hint="eastAsia"/>
          <w:sz w:val="30"/>
          <w:szCs w:val="30"/>
        </w:rPr>
        <w:t>，参照本办法相关规定开展内部资本充足评估，以确保资本充足水平与本行风险状况和业务复杂程度相适应。</w:t>
      </w:r>
    </w:p>
    <w:p w14:paraId="37C293F0" w14:textId="5A96F3A8"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（四）国家金融监督管理总局及其派出机构对第三档商业银行实施资本充足监督检查，督促银行确保资本能够充分覆盖所面临的各类风险。</w:t>
      </w:r>
    </w:p>
    <w:p w14:paraId="3EB239AD" w14:textId="6C0E5BF4"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（五）国家金融监督管理总局有权根据风险情况适时对第三档银行资本监管标准、计量规则、监督检查、信息披露等监管要求进行调整。</w:t>
      </w:r>
    </w:p>
    <w:p w14:paraId="565B735E" w14:textId="77777777" w:rsidR="00CA3CEB" w:rsidRDefault="002D4204">
      <w:pPr>
        <w:pStyle w:val="2"/>
        <w:spacing w:line="240" w:lineRule="auto"/>
      </w:pPr>
      <w:r>
        <w:rPr>
          <w:rFonts w:hint="eastAsia"/>
        </w:rPr>
        <w:t>二、资本监管要求和资本定义</w:t>
      </w:r>
    </w:p>
    <w:p w14:paraId="0D65CEF8"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（一）第三档商业银行不计算一级资本充足率，</w:t>
      </w:r>
      <w:r>
        <w:rPr>
          <w:rFonts w:ascii="仿宋_GB2312" w:eastAsia="仿宋_GB2312" w:hAnsi="仿宋_GB2312" w:cs="仿宋_GB2312"/>
          <w:sz w:val="30"/>
          <w:szCs w:val="30"/>
        </w:rPr>
        <w:t>但应满足以下最低资本要求：</w:t>
      </w:r>
    </w:p>
    <w:p w14:paraId="15C1B033" w14:textId="7DEA9D5E"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1</w:t>
      </w:r>
      <w:r>
        <w:rPr>
          <w:rFonts w:ascii="仿宋_GB2312" w:eastAsia="仿宋_GB2312" w:hAnsi="仿宋_GB2312" w:hint="eastAsia"/>
          <w:sz w:val="30"/>
          <w:szCs w:val="30"/>
        </w:rPr>
        <w:t>.</w:t>
      </w:r>
      <w:r>
        <w:rPr>
          <w:rFonts w:ascii="仿宋_GB2312" w:eastAsia="仿宋_GB2312" w:hAnsi="仿宋_GB2312" w:cs="仿宋_GB2312" w:hint="eastAsia"/>
          <w:sz w:val="30"/>
          <w:szCs w:val="30"/>
        </w:rPr>
        <w:t>核心一级资本充足率不得低于7.5%</w:t>
      </w:r>
      <w:r>
        <w:rPr>
          <w:rFonts w:ascii="仿宋_GB2312" w:eastAsia="仿宋_GB2312" w:hAnsi="仿宋_GB2312" w:cs="仿宋_GB2312"/>
          <w:sz w:val="30"/>
          <w:szCs w:val="30"/>
        </w:rPr>
        <w:t>。</w:t>
      </w:r>
    </w:p>
    <w:p w14:paraId="42915F88" w14:textId="2CA4178F"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hint="eastAsia"/>
          <w:sz w:val="30"/>
          <w:szCs w:val="30"/>
        </w:rPr>
        <w:t>.</w:t>
      </w:r>
      <w:r>
        <w:rPr>
          <w:rFonts w:ascii="仿宋_GB2312" w:eastAsia="仿宋_GB2312" w:hAnsi="仿宋_GB2312" w:cs="仿宋_GB2312" w:hint="eastAsia"/>
          <w:sz w:val="30"/>
          <w:szCs w:val="30"/>
        </w:rPr>
        <w:t>资本充足率不得低于8.5%。</w:t>
      </w:r>
    </w:p>
    <w:p w14:paraId="5E0AB76D" w14:textId="2E289EE5"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（二）第三档商业银行在最低资本要求的基础上可不计提储</w:t>
      </w:r>
      <w:r>
        <w:rPr>
          <w:rFonts w:ascii="仿宋_GB2312" w:eastAsia="仿宋_GB2312" w:hAnsi="仿宋_GB2312" w:cs="仿宋_GB2312" w:hint="eastAsia"/>
          <w:sz w:val="30"/>
          <w:szCs w:val="30"/>
        </w:rPr>
        <w:lastRenderedPageBreak/>
        <w:t>备资本。国家金融监督管理总局</w:t>
      </w:r>
      <w:r>
        <w:rPr>
          <w:rFonts w:ascii="仿宋_GB2312" w:eastAsia="仿宋_GB2312" w:hAnsi="仿宋_GB2312" w:cs="仿宋_GB2312"/>
          <w:sz w:val="30"/>
          <w:szCs w:val="30"/>
        </w:rPr>
        <w:t>有权对第三档商业银行储备资本要求进行调整。</w:t>
      </w:r>
    </w:p>
    <w:p w14:paraId="5C2BB453"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（三）第三档商业银行总资本包括核心一级资本和其他资本。核心一级资本构成、核心一级资本工具合格标准执行本办法规定。</w:t>
      </w:r>
    </w:p>
    <w:p w14:paraId="13B1CB4B" w14:textId="77777777" w:rsidR="00CA3CEB" w:rsidRDefault="002D4204">
      <w:pPr>
        <w:numPr>
          <w:ilvl w:val="255"/>
          <w:numId w:val="0"/>
        </w:num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（四）第三档商业银行其他资本包括超额损失准备和监管认可的其他资本工具。其中，超额损失准备是指商业银行实际计提的损失准备超过损失准备最低要求的部分，可全额计入其他资本。</w:t>
      </w:r>
      <w:r w:rsidRPr="00D46B2E">
        <w:rPr>
          <w:rFonts w:ascii="仿宋_GB2312" w:eastAsia="仿宋_GB2312" w:hAnsi="仿宋_GB2312" w:cs="仿宋_GB2312" w:hint="eastAsia"/>
          <w:sz w:val="30"/>
          <w:szCs w:val="30"/>
        </w:rPr>
        <w:t>损失准备最低要求、</w:t>
      </w:r>
      <w:r>
        <w:rPr>
          <w:rFonts w:ascii="仿宋_GB2312" w:eastAsia="仿宋_GB2312" w:hAnsi="仿宋_GB2312" w:cs="仿宋_GB2312" w:hint="eastAsia"/>
          <w:sz w:val="30"/>
          <w:szCs w:val="30"/>
        </w:rPr>
        <w:t>监管认可的其他资本工具另行规定。</w:t>
      </w:r>
    </w:p>
    <w:p w14:paraId="26D0A861"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计算资本充足率时，第三档商业银行应当从核心一级资本中全额扣除商誉、其他无形资产（土地使用权除外）、由经营亏损引起的净递延税资产、损失准备缺口、直接或间接持有本银行的股票、持有的金融机构一级资本工具以及监管规定的应从核心一级资本中扣除的项目。其中，损失准备缺口是指商业银行实际计提的损失准备低于损失准备最低要求的部分。</w:t>
      </w:r>
    </w:p>
    <w:p w14:paraId="2DD86A8E"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计算资本充足率时，第三档商业银行应当从其他资本中全额扣除持有的金融机构二级资本工具、持有本银行或第三档商业银行的其他资本工具以及监管规定的应从其他资本中扣除的项目。</w:t>
      </w:r>
    </w:p>
    <w:p w14:paraId="627C90D7"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（六）第三档商业银行杠杆率计算公式为：</w:t>
      </w:r>
    </w:p>
    <w:p w14:paraId="5FCD7E57" w14:textId="676477C7" w:rsidR="00CA3CEB" w:rsidRDefault="002D4204">
      <w:pPr>
        <w:widowControl/>
        <w:shd w:val="clear" w:color="auto" w:fill="FFFFFF"/>
        <w:ind w:firstLine="480"/>
        <w:rPr>
          <w:rFonts w:ascii="仿宋_GB2312" w:eastAsia="仿宋_GB2312" w:hAnsi="仿宋_GB2312" w:cs="仿宋_GB2312"/>
          <w:bCs/>
          <w:kern w:val="0"/>
          <w:sz w:val="36"/>
          <w:szCs w:val="36"/>
        </w:rPr>
      </w:pPr>
      <m:oMathPara>
        <m:oMath>
          <m:r>
            <m:rPr>
              <m:sty m:val="p"/>
            </m:rPr>
            <w:rPr>
              <w:rFonts w:ascii="DejaVu Math TeX Gyre" w:eastAsia="仿宋_GB2312" w:hAnsi="DejaVu Math TeX Gyre" w:cs="仿宋_GB2312" w:hint="eastAsia"/>
              <w:kern w:val="0"/>
              <w:sz w:val="28"/>
              <w:szCs w:val="40"/>
            </w:rPr>
            <m:t>杠杆率</m:t>
          </m:r>
          <m:r>
            <m:rPr>
              <m:sty m:val="p"/>
            </m:rPr>
            <w:rPr>
              <w:rFonts w:ascii="DejaVu Math TeX Gyre" w:eastAsia="仿宋_GB2312" w:hAnsi="DejaVu Math TeX Gyre" w:cs="仿宋_GB2312"/>
              <w:kern w:val="0"/>
              <w:sz w:val="28"/>
              <w:szCs w:val="40"/>
            </w:rPr>
            <m:t>=</m:t>
          </m:r>
          <m:f>
            <m:fPr>
              <m:ctrlPr>
                <w:rPr>
                  <w:rFonts w:ascii="DejaVu Math TeX Gyre" w:eastAsia="仿宋_GB2312" w:hAnsi="DejaVu Math TeX Gyre" w:cs="仿宋_GB2312"/>
                  <w:kern w:val="0"/>
                  <w:sz w:val="28"/>
                  <w:szCs w:val="40"/>
                </w:rPr>
              </m:ctrlPr>
            </m:fPr>
            <m:num>
              <m:r>
                <m:rPr>
                  <m:sty m:val="p"/>
                </m:rPr>
                <w:rPr>
                  <w:rFonts w:ascii="DejaVu Math TeX Gyre" w:eastAsia="仿宋_GB2312" w:hAnsi="DejaVu Math TeX Gyre" w:cs="仿宋_GB2312" w:hint="eastAsia"/>
                  <w:kern w:val="0"/>
                  <w:sz w:val="28"/>
                  <w:szCs w:val="40"/>
                </w:rPr>
                <m:t>核心一级资本</m:t>
              </m:r>
              <m:r>
                <m:rPr>
                  <m:sty m:val="p"/>
                </m:rPr>
                <w:rPr>
                  <w:rFonts w:ascii="DejaVu Math TeX Gyre" w:eastAsia="MS Mincho" w:hAnsi="DejaVu Math TeX Gyre" w:cs="MS Mincho"/>
                  <w:kern w:val="0"/>
                  <w:sz w:val="28"/>
                  <w:szCs w:val="40"/>
                </w:rPr>
                <m:t>-</m:t>
              </m:r>
              <m:r>
                <m:rPr>
                  <m:sty m:val="p"/>
                </m:rPr>
                <w:rPr>
                  <w:rFonts w:ascii="Cambria Math" w:eastAsia="仿宋_GB2312" w:hAnsi="DejaVu Math TeX Gyre" w:cs="仿宋_GB2312" w:hint="eastAsia"/>
                  <w:kern w:val="0"/>
                  <w:sz w:val="28"/>
                  <w:szCs w:val="40"/>
                </w:rPr>
                <m:t>核心一级</m:t>
              </m:r>
              <m:r>
                <m:rPr>
                  <m:sty m:val="p"/>
                </m:rPr>
                <w:rPr>
                  <w:rFonts w:ascii="DejaVu Math TeX Gyre" w:eastAsia="仿宋_GB2312" w:hAnsi="DejaVu Math TeX Gyre" w:cs="仿宋_GB2312" w:hint="eastAsia"/>
                  <w:kern w:val="0"/>
                  <w:sz w:val="28"/>
                  <w:szCs w:val="40"/>
                </w:rPr>
                <m:t>资本扣除项</m:t>
              </m:r>
            </m:num>
            <m:den>
              <m:r>
                <m:rPr>
                  <m:sty m:val="p"/>
                </m:rPr>
                <w:rPr>
                  <w:rFonts w:ascii="DejaVu Math TeX Gyre" w:eastAsia="仿宋_GB2312" w:hAnsi="DejaVu Math TeX Gyre" w:cs="仿宋_GB2312" w:hint="eastAsia"/>
                  <w:kern w:val="0"/>
                  <w:sz w:val="28"/>
                  <w:szCs w:val="40"/>
                </w:rPr>
                <m:t>调整后表内外资产余额</m:t>
              </m:r>
            </m:den>
          </m:f>
          <m:r>
            <m:rPr>
              <m:sty m:val="p"/>
            </m:rPr>
            <w:rPr>
              <w:rFonts w:ascii="DejaVu Math TeX Gyre" w:eastAsia="仿宋_GB2312" w:hAnsi="DejaVu Math TeX Gyre" w:cs="仿宋_GB2312" w:hint="eastAsia"/>
              <w:kern w:val="0"/>
              <w:sz w:val="28"/>
              <w:szCs w:val="40"/>
            </w:rPr>
            <m:t>×</m:t>
          </m:r>
          <m:r>
            <m:rPr>
              <m:sty m:val="p"/>
            </m:rPr>
            <w:rPr>
              <w:rFonts w:ascii="DejaVu Math TeX Gyre" w:eastAsia="仿宋_GB2312" w:hAnsi="DejaVu Math TeX Gyre" w:cs="仿宋_GB2312"/>
              <w:kern w:val="0"/>
              <w:sz w:val="28"/>
              <w:szCs w:val="40"/>
            </w:rPr>
            <m:t>100%</m:t>
          </m:r>
        </m:oMath>
      </m:oMathPara>
    </w:p>
    <w:p w14:paraId="6974C192" w14:textId="77777777" w:rsidR="00CA3CEB" w:rsidRDefault="002D4204">
      <w:pPr>
        <w:spacing w:line="48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其中</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调整后表内外资产余额=调整后表内资产余额（不包括表内衍生工具和证券融资交易）+衍生工具资产余额+证券融资交易资产余额+调整后表外项目余额-核心一级资本扣除项</w:t>
      </w:r>
    </w:p>
    <w:p w14:paraId="3F32E271"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Ansi="仿宋_GB2312" w:cs="仿宋_GB2312" w:hint="eastAsia"/>
          <w:sz w:val="30"/>
          <w:szCs w:val="30"/>
        </w:rPr>
        <w:t>调整后表内外资产余额按照本办法规定的方法计算。</w:t>
      </w:r>
    </w:p>
    <w:p w14:paraId="1E25F22D" w14:textId="77777777" w:rsidR="00CA3CEB" w:rsidRDefault="002D4204">
      <w:pPr>
        <w:pStyle w:val="2"/>
        <w:spacing w:line="240" w:lineRule="auto"/>
      </w:pPr>
      <w:r>
        <w:rPr>
          <w:rFonts w:hint="eastAsia"/>
        </w:rPr>
        <w:t>三、风险加权资产计量</w:t>
      </w:r>
    </w:p>
    <w:p w14:paraId="30C87C1E"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（一）第三档商业银行风险加权资产包括信用风险加权资产和操作风险加权资产。</w:t>
      </w:r>
    </w:p>
    <w:p w14:paraId="164E6796"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（二）第三档商业银行应将全部表内外资产纳入信用风险加</w:t>
      </w:r>
      <w:r>
        <w:rPr>
          <w:rFonts w:ascii="仿宋_GB2312" w:eastAsia="仿宋_GB2312" w:hint="eastAsia"/>
          <w:sz w:val="30"/>
          <w:szCs w:val="30"/>
        </w:rPr>
        <w:lastRenderedPageBreak/>
        <w:t>权资产计量范围，按照本附件规定的简化规则计量信用风险加权资产；按照本办法第六章第三节规定的基本指标法计量操作风险加权资产。</w:t>
      </w:r>
    </w:p>
    <w:p w14:paraId="58E8B36B"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（三）第三档商业银行信用风险加权资产为表内资产信用风险加权资产与表外项目信用风险加权资产之和。</w:t>
      </w:r>
    </w:p>
    <w:p w14:paraId="7237E61C" w14:textId="77777777" w:rsidR="00CA3CEB" w:rsidRDefault="002D4204">
      <w:pPr>
        <w:spacing w:line="480" w:lineRule="exact"/>
        <w:ind w:firstLineChars="200" w:firstLine="600"/>
        <w:rPr>
          <w:sz w:val="30"/>
          <w:szCs w:val="30"/>
        </w:rPr>
      </w:pPr>
      <w:r>
        <w:rPr>
          <w:rFonts w:ascii="仿宋_GB2312" w:eastAsia="仿宋_GB2312" w:hint="eastAsia"/>
          <w:sz w:val="30"/>
          <w:szCs w:val="30"/>
        </w:rPr>
        <w:t>（四）第三档商业银行计量各类表内资产的风险加权资产，应首先从资产账面价值中扣除相应的减值准备，然后乘以表1中对应的风险权重；计量各类表外项目的风险加权资产，应将表外项目名义金额乘以信用转换系数得到等值的表内资产，再按表内资产的处理方式计量风险加权资产。</w:t>
      </w:r>
    </w:p>
    <w:p w14:paraId="6583C2FF"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（五）第三档商业银行对个人和公司的债权，区分本地贷款和异地贷款、大额客户和小额客户，分别适用不同风险权重。</w:t>
      </w:r>
    </w:p>
    <w:p w14:paraId="0ADC902D" w14:textId="7E94BC6C"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大额客户是指单户贷款余额占本行上年末核心一级资本净额</w:t>
      </w:r>
      <w:r>
        <w:rPr>
          <w:rFonts w:ascii="仿宋_GB2312" w:eastAsia="仿宋_GB2312"/>
          <w:sz w:val="30"/>
          <w:szCs w:val="30"/>
        </w:rPr>
        <w:t>2.5%</w:t>
      </w:r>
      <w:r>
        <w:rPr>
          <w:rFonts w:ascii="仿宋_GB2312" w:eastAsia="仿宋_GB2312" w:hint="eastAsia"/>
          <w:sz w:val="30"/>
          <w:szCs w:val="30"/>
        </w:rPr>
        <w:t>（含）以上的客户；小额客户是指单户</w:t>
      </w:r>
      <w:r>
        <w:rPr>
          <w:rFonts w:ascii="仿宋_GB2312" w:eastAsia="仿宋_GB2312"/>
          <w:sz w:val="30"/>
          <w:szCs w:val="30"/>
        </w:rPr>
        <w:t>贷款余额</w:t>
      </w:r>
      <w:r>
        <w:rPr>
          <w:rFonts w:ascii="仿宋_GB2312" w:eastAsia="仿宋_GB2312" w:hint="eastAsia"/>
          <w:sz w:val="30"/>
          <w:szCs w:val="30"/>
        </w:rPr>
        <w:t>占本行上年末核心一级资本净额2.5%</w:t>
      </w:r>
      <w:r>
        <w:rPr>
          <w:rFonts w:ascii="仿宋_GB2312" w:eastAsia="仿宋_GB2312"/>
          <w:sz w:val="30"/>
          <w:szCs w:val="30"/>
        </w:rPr>
        <w:t>以下，且</w:t>
      </w:r>
      <w:r>
        <w:rPr>
          <w:rFonts w:ascii="仿宋_GB2312" w:eastAsia="仿宋_GB2312" w:hint="eastAsia"/>
          <w:sz w:val="30"/>
          <w:szCs w:val="30"/>
        </w:rPr>
        <w:t>不超过100万元人民币的客户。本地贷款和异地贷款标准</w:t>
      </w:r>
      <w:r w:rsidR="00E134F7">
        <w:rPr>
          <w:rFonts w:ascii="仿宋_GB2312" w:eastAsia="仿宋_GB2312" w:hint="eastAsia"/>
          <w:sz w:val="30"/>
          <w:szCs w:val="30"/>
        </w:rPr>
        <w:t>另行</w:t>
      </w:r>
      <w:r w:rsidRPr="00D46B2E">
        <w:rPr>
          <w:rFonts w:ascii="仿宋_GB2312" w:eastAsia="仿宋_GB2312" w:hint="eastAsia"/>
          <w:sz w:val="30"/>
          <w:szCs w:val="30"/>
        </w:rPr>
        <w:t>规定</w:t>
      </w:r>
      <w:r>
        <w:rPr>
          <w:rFonts w:ascii="仿宋_GB2312" w:eastAsia="仿宋_GB2312" w:hint="eastAsia"/>
          <w:sz w:val="30"/>
          <w:szCs w:val="30"/>
        </w:rPr>
        <w:t>。</w:t>
      </w:r>
    </w:p>
    <w:p w14:paraId="4A93B22A" w14:textId="77777777" w:rsidR="00CA3CEB" w:rsidRDefault="002D4204">
      <w:pPr>
        <w:jc w:val="center"/>
        <w:rPr>
          <w:rFonts w:ascii="楷体_GB2312" w:eastAsia="楷体_GB2312" w:hAnsi="仿宋_GB2312" w:cs="仿宋_GB2312"/>
          <w:b/>
          <w:sz w:val="28"/>
          <w:szCs w:val="28"/>
        </w:rPr>
      </w:pPr>
      <w:r>
        <w:rPr>
          <w:rFonts w:ascii="楷体_GB2312" w:eastAsia="楷体_GB2312" w:hAnsi="仿宋_GB2312" w:cs="仿宋_GB2312" w:hint="eastAsia"/>
          <w:b/>
          <w:sz w:val="28"/>
          <w:szCs w:val="28"/>
        </w:rPr>
        <w:t>表</w:t>
      </w:r>
      <w:r>
        <w:rPr>
          <w:rFonts w:ascii="楷体_GB2312" w:eastAsia="楷体_GB2312" w:hAnsi="仿宋_GB2312" w:cs="仿宋_GB2312"/>
          <w:b/>
          <w:sz w:val="28"/>
          <w:szCs w:val="28"/>
        </w:rPr>
        <w:t xml:space="preserve">1 </w:t>
      </w:r>
      <w:r>
        <w:rPr>
          <w:rFonts w:ascii="楷体_GB2312" w:eastAsia="楷体_GB2312" w:hAnsi="仿宋_GB2312" w:cs="仿宋_GB2312" w:hint="eastAsia"/>
          <w:b/>
          <w:sz w:val="28"/>
          <w:szCs w:val="28"/>
        </w:rPr>
        <w:t>表内资产风险权重表</w:t>
      </w:r>
    </w:p>
    <w:tbl>
      <w:tblPr>
        <w:tblW w:w="8012" w:type="dxa"/>
        <w:jc w:val="center"/>
        <w:tblLayout w:type="fixed"/>
        <w:tblCellMar>
          <w:top w:w="15" w:type="dxa"/>
          <w:left w:w="15" w:type="dxa"/>
          <w:bottom w:w="15" w:type="dxa"/>
          <w:right w:w="15" w:type="dxa"/>
        </w:tblCellMar>
        <w:tblLook w:val="04A0" w:firstRow="1" w:lastRow="0" w:firstColumn="1" w:lastColumn="0" w:noHBand="0" w:noVBand="1"/>
      </w:tblPr>
      <w:tblGrid>
        <w:gridCol w:w="6609"/>
        <w:gridCol w:w="1403"/>
      </w:tblGrid>
      <w:tr w:rsidR="00CA3CEB" w14:paraId="2E186258" w14:textId="77777777" w:rsidTr="006A7815">
        <w:trPr>
          <w:trHeight w:val="283"/>
          <w:tblHeader/>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1F26C85B" w14:textId="77777777" w:rsidR="00CA3CEB" w:rsidRDefault="002D420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项目</w:t>
            </w:r>
          </w:p>
        </w:tc>
        <w:tc>
          <w:tcPr>
            <w:tcW w:w="1403" w:type="dxa"/>
            <w:tcBorders>
              <w:top w:val="single" w:sz="4" w:space="0" w:color="000000"/>
              <w:left w:val="single" w:sz="4" w:space="0" w:color="000000"/>
              <w:bottom w:val="single" w:sz="4" w:space="0" w:color="000000"/>
              <w:right w:val="single" w:sz="4" w:space="0" w:color="000000"/>
            </w:tcBorders>
            <w:vAlign w:val="center"/>
          </w:tcPr>
          <w:p w14:paraId="2DE10F65" w14:textId="77777777" w:rsidR="00CA3CEB" w:rsidRDefault="002D420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权重</w:t>
            </w:r>
          </w:p>
        </w:tc>
      </w:tr>
      <w:tr w:rsidR="00CA3CEB" w14:paraId="5C6A85A5"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78819CD6" w14:textId="77777777" w:rsidR="00CA3CEB" w:rsidRDefault="002D4204">
            <w:pPr>
              <w:widowControl/>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1.现金类资产</w:t>
            </w:r>
          </w:p>
        </w:tc>
        <w:tc>
          <w:tcPr>
            <w:tcW w:w="1403" w:type="dxa"/>
            <w:tcBorders>
              <w:top w:val="single" w:sz="4" w:space="0" w:color="000000"/>
              <w:left w:val="single" w:sz="4" w:space="0" w:color="000000"/>
              <w:bottom w:val="single" w:sz="4" w:space="0" w:color="000000"/>
              <w:right w:val="single" w:sz="4" w:space="0" w:color="000000"/>
            </w:tcBorders>
            <w:vAlign w:val="center"/>
          </w:tcPr>
          <w:p w14:paraId="1F6AB9E7"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3D84A19F"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7D95E3A7" w14:textId="77777777" w:rsidR="00CA3CEB" w:rsidRDefault="002D4204">
            <w:pPr>
              <w:widowControl/>
              <w:ind w:firstLineChars="100" w:firstLine="240"/>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1.1 </w:t>
            </w:r>
            <w:r>
              <w:rPr>
                <w:rFonts w:ascii="宋体" w:eastAsia="宋体" w:hAnsi="宋体" w:cs="宋体" w:hint="eastAsia"/>
                <w:color w:val="000000"/>
                <w:kern w:val="0"/>
                <w:sz w:val="24"/>
                <w:szCs w:val="24"/>
                <w:lang w:bidi="ar"/>
              </w:rPr>
              <w:t>现金</w:t>
            </w:r>
          </w:p>
        </w:tc>
        <w:tc>
          <w:tcPr>
            <w:tcW w:w="1403" w:type="dxa"/>
            <w:tcBorders>
              <w:top w:val="single" w:sz="4" w:space="0" w:color="000000"/>
              <w:left w:val="single" w:sz="4" w:space="0" w:color="000000"/>
              <w:bottom w:val="single" w:sz="4" w:space="0" w:color="000000"/>
              <w:right w:val="single" w:sz="4" w:space="0" w:color="000000"/>
            </w:tcBorders>
            <w:vAlign w:val="center"/>
          </w:tcPr>
          <w:p w14:paraId="7A4B8044"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0%</w:t>
            </w:r>
          </w:p>
        </w:tc>
      </w:tr>
      <w:tr w:rsidR="00CA3CEB" w14:paraId="30A870A9"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2439206A" w14:textId="77777777" w:rsidR="00CA3CEB" w:rsidRDefault="002D4204">
            <w:pPr>
              <w:widowControl/>
              <w:ind w:firstLineChars="100" w:firstLine="240"/>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1.2 </w:t>
            </w:r>
            <w:r>
              <w:rPr>
                <w:rFonts w:ascii="宋体" w:eastAsia="宋体" w:hAnsi="宋体" w:cs="宋体" w:hint="eastAsia"/>
                <w:color w:val="000000"/>
                <w:kern w:val="0"/>
                <w:sz w:val="24"/>
                <w:szCs w:val="24"/>
                <w:lang w:bidi="ar"/>
              </w:rPr>
              <w:t>黄金</w:t>
            </w:r>
          </w:p>
        </w:tc>
        <w:tc>
          <w:tcPr>
            <w:tcW w:w="1403" w:type="dxa"/>
            <w:tcBorders>
              <w:top w:val="single" w:sz="4" w:space="0" w:color="000000"/>
              <w:left w:val="single" w:sz="4" w:space="0" w:color="000000"/>
              <w:bottom w:val="single" w:sz="4" w:space="0" w:color="000000"/>
              <w:right w:val="single" w:sz="4" w:space="0" w:color="000000"/>
            </w:tcBorders>
            <w:vAlign w:val="center"/>
          </w:tcPr>
          <w:p w14:paraId="3E9D3935"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0%</w:t>
            </w:r>
          </w:p>
        </w:tc>
      </w:tr>
      <w:tr w:rsidR="00CA3CEB" w14:paraId="79E9F24C"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48F6C508" w14:textId="77777777" w:rsidR="00CA3CEB" w:rsidRDefault="002D4204">
            <w:pPr>
              <w:widowControl/>
              <w:ind w:firstLineChars="100" w:firstLine="240"/>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1.3 </w:t>
            </w:r>
            <w:r>
              <w:rPr>
                <w:rFonts w:ascii="宋体" w:eastAsia="宋体" w:hAnsi="宋体" w:cs="宋体" w:hint="eastAsia"/>
                <w:color w:val="000000"/>
                <w:kern w:val="0"/>
                <w:sz w:val="24"/>
                <w:szCs w:val="24"/>
                <w:lang w:bidi="ar"/>
              </w:rPr>
              <w:t>存放中国人民银行款项</w:t>
            </w:r>
          </w:p>
        </w:tc>
        <w:tc>
          <w:tcPr>
            <w:tcW w:w="1403" w:type="dxa"/>
            <w:tcBorders>
              <w:top w:val="single" w:sz="4" w:space="0" w:color="000000"/>
              <w:left w:val="single" w:sz="4" w:space="0" w:color="000000"/>
              <w:bottom w:val="single" w:sz="4" w:space="0" w:color="000000"/>
              <w:right w:val="single" w:sz="4" w:space="0" w:color="000000"/>
            </w:tcBorders>
            <w:vAlign w:val="center"/>
          </w:tcPr>
          <w:p w14:paraId="3DF1A23E"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0%</w:t>
            </w:r>
          </w:p>
        </w:tc>
      </w:tr>
      <w:tr w:rsidR="00CA3CEB" w14:paraId="76234AA4"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1F013C48" w14:textId="2B0D6AF4"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kern w:val="0"/>
                <w:sz w:val="24"/>
                <w:szCs w:val="24"/>
                <w:lang w:bidi="ar"/>
              </w:rPr>
              <w:t>2.对</w:t>
            </w:r>
            <w:r>
              <w:rPr>
                <w:rFonts w:ascii="宋体" w:eastAsia="宋体" w:hAnsi="宋体" w:cs="宋体" w:hint="eastAsia"/>
                <w:color w:val="000000"/>
                <w:kern w:val="0"/>
                <w:sz w:val="24"/>
                <w:szCs w:val="24"/>
                <w:lang w:bidi="ar"/>
              </w:rPr>
              <w:t>我国中央政府和中国人民银行的债权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0D725493" w14:textId="77777777" w:rsidR="00CA3CEB" w:rsidRDefault="002D4204">
            <w:pPr>
              <w:widowControl/>
              <w:jc w:val="center"/>
              <w:rPr>
                <w:rFonts w:ascii="宋体" w:eastAsia="宋体" w:hAnsi="宋体" w:cs="宋体"/>
                <w:color w:val="000000"/>
                <w:sz w:val="24"/>
                <w:szCs w:val="24"/>
              </w:rPr>
            </w:pPr>
            <w:r>
              <w:rPr>
                <w:rFonts w:ascii="宋体" w:eastAsia="宋体" w:hAnsi="宋体" w:cs="宋体"/>
                <w:color w:val="000000"/>
                <w:kern w:val="0"/>
                <w:sz w:val="24"/>
                <w:szCs w:val="24"/>
                <w:lang w:bidi="ar"/>
              </w:rPr>
              <w:t>0%</w:t>
            </w:r>
          </w:p>
        </w:tc>
      </w:tr>
      <w:tr w:rsidR="00CA3CEB" w14:paraId="13404DB4"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42F35B1B" w14:textId="77777777" w:rsidR="00CA3CEB" w:rsidRDefault="002D4204">
            <w:pPr>
              <w:widowControl/>
              <w:textAlignment w:val="center"/>
              <w:rPr>
                <w:rFonts w:ascii="宋体" w:eastAsia="宋体" w:hAnsi="宋体" w:cs="宋体"/>
                <w:color w:val="000000"/>
                <w:kern w:val="0"/>
                <w:sz w:val="24"/>
                <w:szCs w:val="24"/>
                <w:lang w:bidi="ar"/>
              </w:rPr>
            </w:pPr>
            <w:r>
              <w:rPr>
                <w:rFonts w:ascii="宋体" w:eastAsia="宋体" w:hAnsi="宋体" w:cs="宋体"/>
                <w:color w:val="000000"/>
                <w:sz w:val="24"/>
                <w:szCs w:val="24"/>
              </w:rPr>
              <w:t>3.对</w:t>
            </w:r>
            <w:r>
              <w:rPr>
                <w:rFonts w:ascii="宋体" w:eastAsia="宋体" w:hAnsi="宋体" w:cs="宋体" w:hint="eastAsia"/>
                <w:color w:val="000000"/>
                <w:sz w:val="24"/>
                <w:szCs w:val="24"/>
              </w:rPr>
              <w:t>我国开发性金融机构和政策性银行、合格多边开发银行</w:t>
            </w:r>
            <w:r>
              <w:rPr>
                <w:rFonts w:ascii="宋体" w:eastAsia="宋体" w:hAnsi="宋体" w:cs="宋体"/>
                <w:color w:val="000000"/>
                <w:sz w:val="24"/>
                <w:szCs w:val="24"/>
              </w:rPr>
              <w:t>的债权</w:t>
            </w:r>
            <w:r>
              <w:rPr>
                <w:rFonts w:ascii="宋体" w:eastAsia="宋体" w:hAnsi="宋体" w:cs="宋体" w:hint="eastAsia"/>
                <w:color w:val="000000"/>
                <w:sz w:val="24"/>
                <w:szCs w:val="24"/>
              </w:rPr>
              <w:t>（不含次级债权）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0CFAF972"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0%</w:t>
            </w:r>
          </w:p>
        </w:tc>
      </w:tr>
      <w:tr w:rsidR="00CA3CEB" w14:paraId="519AABD6"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24F1AA37"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4.持有我国中央政府投资的金融资产管理公司为收购国有银行不良贷款而定向发行的债券</w:t>
            </w:r>
          </w:p>
        </w:tc>
        <w:tc>
          <w:tcPr>
            <w:tcW w:w="1403" w:type="dxa"/>
            <w:tcBorders>
              <w:top w:val="single" w:sz="4" w:space="0" w:color="000000"/>
              <w:left w:val="single" w:sz="4" w:space="0" w:color="000000"/>
              <w:bottom w:val="single" w:sz="4" w:space="0" w:color="000000"/>
              <w:right w:val="single" w:sz="4" w:space="0" w:color="000000"/>
            </w:tcBorders>
            <w:vAlign w:val="center"/>
          </w:tcPr>
          <w:p w14:paraId="661BBFD1"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0%</w:t>
            </w:r>
          </w:p>
        </w:tc>
      </w:tr>
      <w:tr w:rsidR="00CA3CEB" w14:paraId="08F0B41B"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35BF14B3"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5.对视同我国主权的公共部门实体</w:t>
            </w:r>
            <w:r>
              <w:rPr>
                <w:rFonts w:ascii="宋体" w:eastAsia="宋体" w:hAnsi="宋体" w:cs="宋体" w:hint="eastAsia"/>
                <w:color w:val="000000"/>
                <w:sz w:val="24"/>
                <w:szCs w:val="24"/>
              </w:rPr>
              <w:t>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7E89D657" w14:textId="77777777" w:rsidR="00CA3CEB" w:rsidRDefault="00CA3CEB">
            <w:pPr>
              <w:widowControl/>
              <w:jc w:val="center"/>
              <w:textAlignment w:val="center"/>
              <w:rPr>
                <w:rFonts w:ascii="宋体" w:eastAsia="宋体" w:hAnsi="宋体" w:cs="宋体"/>
                <w:color w:val="000000"/>
                <w:sz w:val="24"/>
                <w:szCs w:val="24"/>
              </w:rPr>
            </w:pPr>
          </w:p>
        </w:tc>
      </w:tr>
      <w:tr w:rsidR="00CA3CEB" w14:paraId="1F317551"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153A23E3" w14:textId="1B9C07BD"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5.1 </w:t>
            </w:r>
            <w:r>
              <w:rPr>
                <w:rFonts w:ascii="宋体" w:eastAsia="宋体" w:hAnsi="宋体" w:cs="宋体" w:hint="eastAsia"/>
                <w:color w:val="000000"/>
                <w:sz w:val="24"/>
                <w:szCs w:val="24"/>
              </w:rPr>
              <w:t>省（</w:t>
            </w:r>
            <w:r w:rsidRPr="00D46B2E">
              <w:rPr>
                <w:rFonts w:ascii="宋体" w:eastAsia="宋体" w:hAnsi="宋体" w:cs="宋体" w:hint="eastAsia"/>
                <w:color w:val="000000"/>
                <w:sz w:val="24"/>
                <w:szCs w:val="24"/>
              </w:rPr>
              <w:t>自治区、</w:t>
            </w:r>
            <w:r>
              <w:rPr>
                <w:rFonts w:ascii="宋体" w:eastAsia="宋体" w:hAnsi="宋体" w:cs="宋体" w:hint="eastAsia"/>
                <w:color w:val="000000"/>
                <w:sz w:val="24"/>
                <w:szCs w:val="24"/>
              </w:rPr>
              <w:t>直辖市）及计划单列市人民政府</w:t>
            </w:r>
          </w:p>
        </w:tc>
        <w:tc>
          <w:tcPr>
            <w:tcW w:w="1403" w:type="dxa"/>
            <w:tcBorders>
              <w:top w:val="single" w:sz="4" w:space="0" w:color="000000"/>
              <w:left w:val="single" w:sz="4" w:space="0" w:color="000000"/>
              <w:bottom w:val="single" w:sz="4" w:space="0" w:color="000000"/>
              <w:right w:val="single" w:sz="4" w:space="0" w:color="000000"/>
            </w:tcBorders>
            <w:vAlign w:val="center"/>
          </w:tcPr>
          <w:p w14:paraId="727F7827"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20%</w:t>
            </w:r>
          </w:p>
        </w:tc>
      </w:tr>
      <w:tr w:rsidR="00CA3CEB" w14:paraId="6C2EBCBA"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476E75B9"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5.2 </w:t>
            </w:r>
            <w:r>
              <w:rPr>
                <w:rFonts w:ascii="宋体" w:eastAsia="宋体" w:hAnsi="宋体" w:cs="宋体" w:hint="eastAsia"/>
                <w:color w:val="000000"/>
                <w:sz w:val="24"/>
                <w:szCs w:val="24"/>
              </w:rPr>
              <w:t>除财政部和中国人民银行外，其他收入主要来源于中央财政的公共部门实体</w:t>
            </w:r>
          </w:p>
        </w:tc>
        <w:tc>
          <w:tcPr>
            <w:tcW w:w="1403" w:type="dxa"/>
            <w:tcBorders>
              <w:top w:val="single" w:sz="4" w:space="0" w:color="000000"/>
              <w:left w:val="single" w:sz="4" w:space="0" w:color="000000"/>
              <w:bottom w:val="single" w:sz="4" w:space="0" w:color="000000"/>
              <w:right w:val="single" w:sz="4" w:space="0" w:color="000000"/>
            </w:tcBorders>
            <w:vAlign w:val="center"/>
          </w:tcPr>
          <w:p w14:paraId="73A7171E"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20%</w:t>
            </w:r>
          </w:p>
        </w:tc>
      </w:tr>
      <w:tr w:rsidR="00CA3CEB" w14:paraId="6A584862"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580B1BE3" w14:textId="4BE1A212"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6.对经</w:t>
            </w:r>
            <w:r>
              <w:rPr>
                <w:rFonts w:ascii="宋体" w:eastAsia="宋体" w:hAnsi="宋体" w:cs="宋体" w:hint="eastAsia"/>
                <w:color w:val="000000"/>
                <w:sz w:val="24"/>
                <w:szCs w:val="24"/>
              </w:rPr>
              <w:t>国家金融监督管理总局认定的我国一般公共部门实体的债权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3D39B818"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50%</w:t>
            </w:r>
          </w:p>
        </w:tc>
      </w:tr>
      <w:tr w:rsidR="00CA3CEB" w14:paraId="2C5E5284" w14:textId="77777777" w:rsidTr="006A7815">
        <w:trPr>
          <w:trHeight w:val="28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57DDC55F"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lastRenderedPageBreak/>
              <w:t>7.对我国金融机构</w:t>
            </w:r>
            <w:r>
              <w:rPr>
                <w:rFonts w:ascii="宋体" w:eastAsia="宋体" w:hAnsi="宋体" w:cs="宋体" w:hint="eastAsia"/>
                <w:color w:val="000000"/>
                <w:sz w:val="24"/>
                <w:szCs w:val="24"/>
              </w:rPr>
              <w:t>的债权（不含次级债权）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71E9AB52"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783E259E"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399050D2"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7.1 </w:t>
            </w:r>
            <w:r>
              <w:rPr>
                <w:rFonts w:ascii="宋体" w:eastAsia="宋体" w:hAnsi="宋体" w:cs="宋体" w:hint="eastAsia"/>
                <w:color w:val="000000"/>
                <w:sz w:val="24"/>
                <w:szCs w:val="24"/>
              </w:rPr>
              <w:t>对我国商业银行的债权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70794AF9" w14:textId="77777777" w:rsidR="00CA3CEB" w:rsidRDefault="00CA3CEB">
            <w:pPr>
              <w:widowControl/>
              <w:jc w:val="center"/>
              <w:textAlignment w:val="center"/>
              <w:rPr>
                <w:rFonts w:ascii="宋体" w:eastAsia="宋体" w:hAnsi="宋体" w:cs="宋体"/>
                <w:color w:val="000000"/>
                <w:sz w:val="24"/>
                <w:szCs w:val="24"/>
              </w:rPr>
            </w:pPr>
          </w:p>
        </w:tc>
      </w:tr>
      <w:tr w:rsidR="00CA3CEB" w14:paraId="24AE0763"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033625A6" w14:textId="21C0D9D6"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其中，村镇银行对其主发起行</w:t>
            </w:r>
            <w:r w:rsidR="00B82D4E">
              <w:rPr>
                <w:rFonts w:ascii="宋体" w:eastAsia="宋体" w:hAnsi="宋体" w:cs="宋体" w:hint="eastAsia"/>
                <w:color w:val="000000"/>
                <w:sz w:val="24"/>
                <w:szCs w:val="24"/>
              </w:rPr>
              <w:t>（投资管理行）</w:t>
            </w:r>
            <w:r>
              <w:rPr>
                <w:rFonts w:ascii="宋体" w:eastAsia="宋体" w:hAnsi="宋体" w:cs="宋体"/>
                <w:color w:val="000000"/>
                <w:sz w:val="24"/>
                <w:szCs w:val="24"/>
              </w:rPr>
              <w:t>、</w:t>
            </w:r>
            <w:r>
              <w:rPr>
                <w:rFonts w:ascii="宋体" w:eastAsia="宋体" w:hAnsi="宋体" w:cs="宋体" w:hint="eastAsia"/>
                <w:color w:val="000000"/>
                <w:sz w:val="24"/>
                <w:szCs w:val="24"/>
              </w:rPr>
              <w:t>农村信用社（含农村商业银行、农村合作银行）对</w:t>
            </w:r>
            <w:r>
              <w:rPr>
                <w:rFonts w:ascii="宋体" w:eastAsia="宋体" w:hAnsi="宋体" w:cs="宋体"/>
                <w:color w:val="000000"/>
                <w:sz w:val="24"/>
                <w:szCs w:val="24"/>
              </w:rPr>
              <w:t>农村信用社省级机构</w:t>
            </w:r>
            <w:r>
              <w:rPr>
                <w:rFonts w:ascii="宋体" w:eastAsia="宋体" w:hAnsi="宋体" w:cs="宋体" w:hint="eastAsia"/>
                <w:color w:val="000000"/>
                <w:sz w:val="24"/>
                <w:szCs w:val="24"/>
              </w:rPr>
              <w:t>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4F4EFF89"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20%</w:t>
            </w:r>
          </w:p>
        </w:tc>
      </w:tr>
      <w:tr w:rsidR="00CA3CEB" w14:paraId="5639C695"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435E1890"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其他对我国商业银行的债权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0BE11D9D"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3</w:t>
            </w:r>
            <w:r>
              <w:rPr>
                <w:rFonts w:ascii="宋体" w:eastAsia="宋体" w:hAnsi="宋体" w:cs="宋体"/>
                <w:color w:val="000000"/>
                <w:kern w:val="0"/>
                <w:sz w:val="24"/>
                <w:szCs w:val="24"/>
                <w:lang w:bidi="ar"/>
              </w:rPr>
              <w:t>0%</w:t>
            </w:r>
          </w:p>
        </w:tc>
      </w:tr>
      <w:tr w:rsidR="00CA3CEB" w14:paraId="763E3D78"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018424F7"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7.2 </w:t>
            </w:r>
            <w:r>
              <w:rPr>
                <w:rFonts w:ascii="宋体" w:eastAsia="宋体" w:hAnsi="宋体" w:cs="宋体" w:hint="eastAsia"/>
                <w:color w:val="000000"/>
                <w:sz w:val="24"/>
                <w:szCs w:val="24"/>
              </w:rPr>
              <w:t>对其他金融机构的债权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458ABB3F"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100%</w:t>
            </w:r>
          </w:p>
        </w:tc>
      </w:tr>
      <w:tr w:rsidR="00CA3CEB" w14:paraId="1BCB7F84"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4CC92B3D"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8.对异地个人的债权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5C8CACBC"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100%</w:t>
            </w:r>
          </w:p>
        </w:tc>
      </w:tr>
      <w:tr w:rsidR="00CA3CEB" w14:paraId="523C2730" w14:textId="77777777" w:rsidTr="006A7815">
        <w:trPr>
          <w:trHeight w:val="340"/>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68E7AEE9"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9.对本地个人的债权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1B2E172F"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68C7E841"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68B8305B"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9.1个人住房抵押贷款</w:t>
            </w:r>
          </w:p>
        </w:tc>
        <w:tc>
          <w:tcPr>
            <w:tcW w:w="1403" w:type="dxa"/>
            <w:tcBorders>
              <w:top w:val="single" w:sz="4" w:space="0" w:color="000000"/>
              <w:left w:val="single" w:sz="4" w:space="0" w:color="000000"/>
              <w:bottom w:val="single" w:sz="4" w:space="0" w:color="000000"/>
              <w:right w:val="single" w:sz="4" w:space="0" w:color="000000"/>
            </w:tcBorders>
            <w:vAlign w:val="center"/>
          </w:tcPr>
          <w:p w14:paraId="7D23FDAE"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50%</w:t>
            </w:r>
          </w:p>
        </w:tc>
      </w:tr>
      <w:tr w:rsidR="00CA3CEB" w14:paraId="080286E9"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5826031E"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9.</w:t>
            </w:r>
            <w:r>
              <w:rPr>
                <w:rFonts w:ascii="宋体" w:eastAsia="宋体" w:hAnsi="宋体" w:cs="宋体" w:hint="eastAsia"/>
                <w:color w:val="000000"/>
                <w:sz w:val="24"/>
                <w:szCs w:val="24"/>
              </w:rPr>
              <w:t>2</w:t>
            </w:r>
            <w:r>
              <w:rPr>
                <w:rFonts w:ascii="宋体" w:eastAsia="宋体" w:hAnsi="宋体" w:cs="宋体"/>
                <w:color w:val="000000"/>
                <w:sz w:val="24"/>
                <w:szCs w:val="24"/>
              </w:rPr>
              <w:t>个人住房抵押</w:t>
            </w:r>
            <w:r>
              <w:rPr>
                <w:rFonts w:ascii="宋体" w:eastAsia="宋体" w:hAnsi="宋体" w:cs="宋体" w:hint="eastAsia"/>
                <w:color w:val="000000"/>
                <w:sz w:val="24"/>
                <w:szCs w:val="24"/>
              </w:rPr>
              <w:t>追加</w:t>
            </w:r>
            <w:r>
              <w:rPr>
                <w:rFonts w:ascii="宋体" w:eastAsia="宋体" w:hAnsi="宋体" w:cs="宋体"/>
                <w:color w:val="000000"/>
                <w:sz w:val="24"/>
                <w:szCs w:val="24"/>
              </w:rPr>
              <w:t>贷款</w:t>
            </w:r>
          </w:p>
        </w:tc>
        <w:tc>
          <w:tcPr>
            <w:tcW w:w="1403" w:type="dxa"/>
            <w:tcBorders>
              <w:top w:val="single" w:sz="4" w:space="0" w:color="000000"/>
              <w:left w:val="single" w:sz="4" w:space="0" w:color="000000"/>
              <w:bottom w:val="single" w:sz="4" w:space="0" w:color="000000"/>
              <w:right w:val="single" w:sz="4" w:space="0" w:color="000000"/>
            </w:tcBorders>
            <w:vAlign w:val="center"/>
          </w:tcPr>
          <w:p w14:paraId="45527941"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r>
              <w:rPr>
                <w:rFonts w:ascii="宋体" w:eastAsia="宋体" w:hAnsi="宋体" w:cs="宋体"/>
                <w:color w:val="000000"/>
                <w:kern w:val="0"/>
                <w:sz w:val="24"/>
                <w:szCs w:val="24"/>
                <w:lang w:bidi="ar"/>
              </w:rPr>
              <w:t>50%</w:t>
            </w:r>
          </w:p>
        </w:tc>
      </w:tr>
      <w:tr w:rsidR="00CA3CEB" w14:paraId="3B816ADD"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63FE5961"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9.</w:t>
            </w:r>
            <w:r>
              <w:rPr>
                <w:rFonts w:ascii="宋体" w:eastAsia="宋体" w:hAnsi="宋体" w:cs="宋体" w:hint="eastAsia"/>
                <w:color w:val="000000"/>
                <w:sz w:val="24"/>
                <w:szCs w:val="24"/>
              </w:rPr>
              <w:t>3</w:t>
            </w:r>
            <w:r>
              <w:rPr>
                <w:rFonts w:ascii="宋体" w:eastAsia="宋体" w:hAnsi="宋体" w:cs="宋体"/>
                <w:color w:val="000000"/>
                <w:sz w:val="24"/>
                <w:szCs w:val="24"/>
              </w:rPr>
              <w:t>对监管零售个人的债权（符合本办法附件2第七部分（三）规定）</w:t>
            </w:r>
          </w:p>
        </w:tc>
        <w:tc>
          <w:tcPr>
            <w:tcW w:w="1403" w:type="dxa"/>
            <w:tcBorders>
              <w:top w:val="single" w:sz="4" w:space="0" w:color="000000"/>
              <w:left w:val="single" w:sz="4" w:space="0" w:color="000000"/>
              <w:bottom w:val="single" w:sz="4" w:space="0" w:color="000000"/>
              <w:right w:val="single" w:sz="4" w:space="0" w:color="000000"/>
            </w:tcBorders>
            <w:vAlign w:val="center"/>
          </w:tcPr>
          <w:p w14:paraId="2FB7DC0B"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5A757424"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D6418"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hint="eastAsia"/>
                <w:color w:val="000000"/>
                <w:sz w:val="24"/>
                <w:szCs w:val="24"/>
              </w:rPr>
              <w:t>其中，大额客户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5D552"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85%</w:t>
            </w:r>
          </w:p>
        </w:tc>
      </w:tr>
      <w:tr w:rsidR="00CA3CEB" w14:paraId="7134AE22"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5829C"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小额客户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08C56"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60%</w:t>
            </w:r>
          </w:p>
        </w:tc>
      </w:tr>
      <w:tr w:rsidR="00CA3CEB" w14:paraId="6AE289DB"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947F7"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其他客户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A7AB7"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75</w:t>
            </w:r>
            <w:r>
              <w:rPr>
                <w:rFonts w:ascii="宋体" w:eastAsia="宋体" w:hAnsi="宋体" w:cs="宋体"/>
                <w:color w:val="000000"/>
                <w:kern w:val="0"/>
                <w:sz w:val="24"/>
                <w:szCs w:val="24"/>
                <w:lang w:bidi="ar"/>
              </w:rPr>
              <w:t>%</w:t>
            </w:r>
          </w:p>
        </w:tc>
      </w:tr>
      <w:tr w:rsidR="00CA3CEB" w14:paraId="5AAAADF0"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0FCF8C6D" w14:textId="2A136029"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9.</w:t>
            </w:r>
            <w:r>
              <w:rPr>
                <w:rFonts w:ascii="宋体" w:eastAsia="宋体" w:hAnsi="宋体" w:cs="宋体" w:hint="eastAsia"/>
                <w:color w:val="000000"/>
                <w:sz w:val="24"/>
                <w:szCs w:val="24"/>
              </w:rPr>
              <w:t>4</w:t>
            </w:r>
            <w:r>
              <w:rPr>
                <w:rFonts w:ascii="宋体" w:eastAsia="宋体" w:hAnsi="宋体" w:cs="宋体"/>
                <w:color w:val="000000"/>
                <w:sz w:val="24"/>
                <w:szCs w:val="24"/>
              </w:rPr>
              <w:t xml:space="preserve"> </w:t>
            </w:r>
            <w:r>
              <w:rPr>
                <w:rFonts w:ascii="宋体" w:eastAsia="宋体" w:hAnsi="宋体" w:cs="宋体" w:hint="eastAsia"/>
                <w:color w:val="000000"/>
                <w:sz w:val="24"/>
                <w:szCs w:val="24"/>
              </w:rPr>
              <w:t>对其他个人的债权（符合本办法附件</w:t>
            </w:r>
            <w:r>
              <w:rPr>
                <w:rFonts w:ascii="宋体" w:eastAsia="宋体" w:hAnsi="宋体" w:cs="宋体"/>
                <w:color w:val="000000"/>
                <w:sz w:val="24"/>
                <w:szCs w:val="24"/>
              </w:rPr>
              <w:t>2第七部分（</w:t>
            </w:r>
            <w:r w:rsidR="0035475C">
              <w:rPr>
                <w:rFonts w:ascii="宋体" w:eastAsia="宋体" w:hAnsi="宋体" w:cs="宋体" w:hint="eastAsia"/>
                <w:color w:val="000000"/>
                <w:sz w:val="24"/>
                <w:szCs w:val="24"/>
              </w:rPr>
              <w:t>二</w:t>
            </w:r>
            <w:r>
              <w:rPr>
                <w:rFonts w:ascii="宋体" w:eastAsia="宋体" w:hAnsi="宋体" w:cs="宋体"/>
                <w:color w:val="000000"/>
                <w:sz w:val="24"/>
                <w:szCs w:val="24"/>
              </w:rPr>
              <w:t>）规定</w:t>
            </w:r>
            <w:r w:rsidR="0035475C">
              <w:rPr>
                <w:rFonts w:ascii="宋体" w:eastAsia="宋体" w:hAnsi="宋体" w:cs="宋体" w:hint="eastAsia"/>
                <w:color w:val="000000"/>
                <w:sz w:val="24"/>
                <w:szCs w:val="24"/>
              </w:rPr>
              <w:t>的其他个人风险暴露</w:t>
            </w:r>
            <w:r>
              <w:rPr>
                <w:rFonts w:ascii="宋体" w:eastAsia="宋体" w:hAnsi="宋体" w:cs="宋体"/>
                <w:color w:val="000000"/>
                <w:sz w:val="24"/>
                <w:szCs w:val="24"/>
              </w:rPr>
              <w:t>）</w:t>
            </w:r>
          </w:p>
        </w:tc>
        <w:tc>
          <w:tcPr>
            <w:tcW w:w="1403" w:type="dxa"/>
            <w:tcBorders>
              <w:top w:val="single" w:sz="4" w:space="0" w:color="000000"/>
              <w:left w:val="single" w:sz="4" w:space="0" w:color="000000"/>
              <w:bottom w:val="single" w:sz="4" w:space="0" w:color="000000"/>
              <w:right w:val="single" w:sz="4" w:space="0" w:color="000000"/>
            </w:tcBorders>
            <w:vAlign w:val="center"/>
          </w:tcPr>
          <w:p w14:paraId="284ADA6F"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6E4C81CF"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60DFB351"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color w:val="000000"/>
                <w:sz w:val="24"/>
                <w:szCs w:val="24"/>
              </w:rPr>
              <w:t>其中，大额客户</w:t>
            </w:r>
          </w:p>
        </w:tc>
        <w:tc>
          <w:tcPr>
            <w:tcW w:w="1403" w:type="dxa"/>
            <w:tcBorders>
              <w:top w:val="single" w:sz="4" w:space="0" w:color="000000"/>
              <w:left w:val="single" w:sz="4" w:space="0" w:color="000000"/>
              <w:bottom w:val="single" w:sz="4" w:space="0" w:color="000000"/>
              <w:right w:val="single" w:sz="4" w:space="0" w:color="000000"/>
            </w:tcBorders>
            <w:vAlign w:val="center"/>
          </w:tcPr>
          <w:p w14:paraId="00EF102F"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120%</w:t>
            </w:r>
          </w:p>
        </w:tc>
      </w:tr>
      <w:tr w:rsidR="00CA3CEB" w14:paraId="384E95F8"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CDEE3"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其他客户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4CB5"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100</w:t>
            </w:r>
            <w:r>
              <w:rPr>
                <w:rFonts w:ascii="宋体" w:eastAsia="宋体" w:hAnsi="宋体" w:cs="宋体"/>
                <w:color w:val="000000"/>
                <w:kern w:val="0"/>
                <w:sz w:val="24"/>
                <w:szCs w:val="24"/>
                <w:lang w:bidi="ar"/>
              </w:rPr>
              <w:t>%</w:t>
            </w:r>
          </w:p>
        </w:tc>
      </w:tr>
      <w:tr w:rsidR="00CA3CEB" w14:paraId="515A7895" w14:textId="77777777" w:rsidTr="006A7815">
        <w:trPr>
          <w:trHeight w:val="326"/>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39DC193F"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10.对异地公司的债权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4BC14AAC"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150%</w:t>
            </w:r>
          </w:p>
        </w:tc>
      </w:tr>
      <w:tr w:rsidR="00CA3CEB" w14:paraId="446AE4DD"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16D0CCA4"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11.对本地公司的债权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63476141"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00229E47"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53DABB7D"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 xml:space="preserve">  11.1 </w:t>
            </w:r>
            <w:r>
              <w:rPr>
                <w:rFonts w:ascii="宋体" w:eastAsia="宋体" w:hAnsi="宋体" w:cs="宋体" w:hint="eastAsia"/>
                <w:color w:val="000000"/>
                <w:sz w:val="24"/>
                <w:szCs w:val="24"/>
              </w:rPr>
              <w:t>小微企业（符合本办法附件</w:t>
            </w:r>
            <w:r>
              <w:rPr>
                <w:rFonts w:ascii="宋体" w:eastAsia="宋体" w:hAnsi="宋体" w:cs="宋体"/>
                <w:color w:val="000000"/>
                <w:sz w:val="24"/>
                <w:szCs w:val="24"/>
              </w:rPr>
              <w:t>2第六部分（</w:t>
            </w:r>
            <w:r>
              <w:rPr>
                <w:rFonts w:ascii="宋体" w:eastAsia="宋体" w:hAnsi="宋体" w:cs="宋体" w:hint="eastAsia"/>
                <w:color w:val="000000"/>
                <w:sz w:val="24"/>
                <w:szCs w:val="24"/>
              </w:rPr>
              <w:t>四）规定）</w:t>
            </w:r>
          </w:p>
        </w:tc>
        <w:tc>
          <w:tcPr>
            <w:tcW w:w="1403" w:type="dxa"/>
            <w:tcBorders>
              <w:top w:val="single" w:sz="4" w:space="0" w:color="000000"/>
              <w:left w:val="single" w:sz="4" w:space="0" w:color="000000"/>
              <w:bottom w:val="single" w:sz="4" w:space="0" w:color="000000"/>
              <w:right w:val="single" w:sz="4" w:space="0" w:color="000000"/>
            </w:tcBorders>
            <w:vAlign w:val="center"/>
          </w:tcPr>
          <w:p w14:paraId="09579603"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41E477C9"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EAB36"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hint="eastAsia"/>
                <w:color w:val="000000"/>
                <w:sz w:val="24"/>
                <w:szCs w:val="24"/>
              </w:rPr>
              <w:t>其中，大额客户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B10E8"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85%</w:t>
            </w:r>
          </w:p>
        </w:tc>
      </w:tr>
      <w:tr w:rsidR="00CA3CEB" w14:paraId="76AD0482"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43C3F" w14:textId="77777777" w:rsidR="00CA3CEB" w:rsidRDefault="002D4204">
            <w:pPr>
              <w:widowControl/>
              <w:ind w:firstLineChars="600" w:firstLine="1440"/>
              <w:textAlignment w:val="center"/>
              <w:rPr>
                <w:rFonts w:ascii="宋体" w:eastAsia="宋体" w:hAnsi="宋体" w:cs="宋体"/>
                <w:color w:val="000000"/>
                <w:sz w:val="24"/>
                <w:szCs w:val="24"/>
              </w:rPr>
            </w:pPr>
            <w:r>
              <w:rPr>
                <w:rFonts w:ascii="宋体" w:eastAsia="宋体" w:hAnsi="宋体" w:cs="宋体" w:hint="eastAsia"/>
                <w:color w:val="000000"/>
                <w:sz w:val="24"/>
                <w:szCs w:val="24"/>
              </w:rPr>
              <w:t>小额客户</w:t>
            </w:r>
            <w:r>
              <w:rPr>
                <w:rFonts w:ascii="宋体" w:eastAsia="宋体" w:hAnsi="宋体" w:cs="宋体"/>
                <w:color w:val="000000"/>
                <w:sz w:val="24"/>
                <w:szCs w:val="24"/>
              </w:rPr>
              <w:t xml:space="preserve">  </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421D"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60%</w:t>
            </w:r>
          </w:p>
        </w:tc>
      </w:tr>
      <w:tr w:rsidR="00CA3CEB" w14:paraId="2AC92D59" w14:textId="77777777" w:rsidTr="006A7815">
        <w:trPr>
          <w:trHeight w:val="354"/>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2F559"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其他客户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B3691"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75</w:t>
            </w:r>
            <w:r>
              <w:rPr>
                <w:rFonts w:ascii="宋体" w:eastAsia="宋体" w:hAnsi="宋体" w:cs="宋体"/>
                <w:color w:val="000000"/>
                <w:kern w:val="0"/>
                <w:sz w:val="24"/>
                <w:szCs w:val="24"/>
                <w:lang w:bidi="ar"/>
              </w:rPr>
              <w:t>%</w:t>
            </w:r>
          </w:p>
        </w:tc>
      </w:tr>
      <w:tr w:rsidR="00CA3CEB" w14:paraId="4ACCBA30"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02DD6C8D"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 xml:space="preserve">11.2 </w:t>
            </w:r>
            <w:r>
              <w:rPr>
                <w:rFonts w:ascii="宋体" w:eastAsia="宋体" w:hAnsi="宋体" w:cs="宋体" w:hint="eastAsia"/>
                <w:color w:val="000000"/>
                <w:sz w:val="24"/>
                <w:szCs w:val="24"/>
              </w:rPr>
              <w:t>对其他公司的债权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039A2010"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452787B9"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2B0FB2FF"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hint="eastAsia"/>
                <w:color w:val="000000"/>
                <w:sz w:val="24"/>
                <w:szCs w:val="24"/>
              </w:rPr>
              <w:t>其中，大额客户</w:t>
            </w:r>
          </w:p>
        </w:tc>
        <w:tc>
          <w:tcPr>
            <w:tcW w:w="1403" w:type="dxa"/>
            <w:tcBorders>
              <w:top w:val="single" w:sz="4" w:space="0" w:color="000000"/>
              <w:left w:val="single" w:sz="4" w:space="0" w:color="000000"/>
              <w:bottom w:val="single" w:sz="4" w:space="0" w:color="000000"/>
              <w:right w:val="single" w:sz="4" w:space="0" w:color="000000"/>
            </w:tcBorders>
            <w:vAlign w:val="center"/>
          </w:tcPr>
          <w:p w14:paraId="1452BCF4"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120%</w:t>
            </w:r>
          </w:p>
        </w:tc>
      </w:tr>
      <w:tr w:rsidR="00CA3CEB" w14:paraId="57E1657A"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EAF0F" w14:textId="77777777" w:rsidR="00CA3CEB" w:rsidRDefault="002D4204">
            <w:pPr>
              <w:widowControl/>
              <w:ind w:firstLineChars="300" w:firstLine="720"/>
              <w:textAlignment w:val="center"/>
              <w:rPr>
                <w:rFonts w:ascii="宋体" w:eastAsia="宋体" w:hAnsi="宋体" w:cs="宋体"/>
                <w:color w:val="000000"/>
                <w:sz w:val="24"/>
                <w:szCs w:val="24"/>
              </w:rPr>
            </w:pPr>
            <w:r>
              <w:rPr>
                <w:rFonts w:ascii="宋体" w:eastAsia="宋体" w:hAnsi="宋体" w:cs="宋体"/>
                <w:color w:val="000000"/>
                <w:sz w:val="24"/>
                <w:szCs w:val="24"/>
              </w:rPr>
              <w:t xml:space="preserve">      </w:t>
            </w:r>
            <w:r>
              <w:rPr>
                <w:rFonts w:ascii="宋体" w:eastAsia="宋体" w:hAnsi="宋体" w:cs="宋体" w:hint="eastAsia"/>
                <w:color w:val="000000"/>
                <w:sz w:val="24"/>
                <w:szCs w:val="24"/>
              </w:rPr>
              <w:t>其他客户</w:t>
            </w:r>
          </w:p>
        </w:tc>
        <w:tc>
          <w:tcPr>
            <w:tcW w:w="14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86AD"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100</w:t>
            </w:r>
            <w:r>
              <w:rPr>
                <w:rFonts w:ascii="宋体" w:eastAsia="宋体" w:hAnsi="宋体" w:cs="宋体"/>
                <w:color w:val="000000"/>
                <w:kern w:val="0"/>
                <w:sz w:val="24"/>
                <w:szCs w:val="24"/>
                <w:lang w:bidi="ar"/>
              </w:rPr>
              <w:t>%</w:t>
            </w:r>
          </w:p>
        </w:tc>
      </w:tr>
      <w:tr w:rsidR="00CA3CEB" w14:paraId="004A6A08"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7CFECFDC"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12.股权</w:t>
            </w:r>
          </w:p>
        </w:tc>
        <w:tc>
          <w:tcPr>
            <w:tcW w:w="1403" w:type="dxa"/>
            <w:tcBorders>
              <w:top w:val="single" w:sz="4" w:space="0" w:color="000000"/>
              <w:left w:val="single" w:sz="4" w:space="0" w:color="000000"/>
              <w:bottom w:val="single" w:sz="4" w:space="0" w:color="000000"/>
              <w:right w:val="single" w:sz="4" w:space="0" w:color="000000"/>
            </w:tcBorders>
            <w:vAlign w:val="center"/>
          </w:tcPr>
          <w:p w14:paraId="56792341"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3C3ABCDF"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41D25A39"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12.1 对金融机构</w:t>
            </w:r>
            <w:r>
              <w:rPr>
                <w:rFonts w:ascii="宋体" w:eastAsia="宋体" w:hAnsi="宋体" w:cs="宋体" w:hint="eastAsia"/>
                <w:color w:val="000000"/>
                <w:sz w:val="24"/>
                <w:szCs w:val="24"/>
              </w:rPr>
              <w:t>的</w:t>
            </w:r>
            <w:r>
              <w:rPr>
                <w:rFonts w:ascii="宋体" w:eastAsia="宋体" w:hAnsi="宋体" w:cs="宋体"/>
                <w:color w:val="000000"/>
                <w:sz w:val="24"/>
                <w:szCs w:val="24"/>
              </w:rPr>
              <w:t>股权投资（未扣除部分）</w:t>
            </w:r>
          </w:p>
        </w:tc>
        <w:tc>
          <w:tcPr>
            <w:tcW w:w="1403" w:type="dxa"/>
            <w:tcBorders>
              <w:top w:val="single" w:sz="4" w:space="0" w:color="000000"/>
              <w:left w:val="single" w:sz="4" w:space="0" w:color="000000"/>
              <w:bottom w:val="single" w:sz="4" w:space="0" w:color="000000"/>
              <w:right w:val="single" w:sz="4" w:space="0" w:color="000000"/>
            </w:tcBorders>
            <w:vAlign w:val="center"/>
          </w:tcPr>
          <w:p w14:paraId="3DDC01B8"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250%</w:t>
            </w:r>
          </w:p>
        </w:tc>
      </w:tr>
      <w:tr w:rsidR="00CA3CEB" w14:paraId="2C275159"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346C865D" w14:textId="77777777" w:rsidR="00CA3CEB" w:rsidRDefault="002D4204">
            <w:pPr>
              <w:widowControl/>
              <w:ind w:firstLineChars="100" w:firstLine="240"/>
              <w:textAlignment w:val="center"/>
              <w:rPr>
                <w:rFonts w:ascii="宋体" w:eastAsia="宋体" w:hAnsi="宋体" w:cs="宋体"/>
                <w:color w:val="000000"/>
                <w:sz w:val="24"/>
                <w:szCs w:val="24"/>
              </w:rPr>
            </w:pPr>
            <w:r>
              <w:rPr>
                <w:rFonts w:ascii="宋体" w:eastAsia="宋体" w:hAnsi="宋体" w:cs="宋体"/>
                <w:color w:val="000000"/>
                <w:sz w:val="24"/>
                <w:szCs w:val="24"/>
              </w:rPr>
              <w:t>12.2 被动持有的对工商</w:t>
            </w:r>
            <w:r>
              <w:rPr>
                <w:rFonts w:ascii="宋体" w:eastAsia="宋体" w:hAnsi="宋体" w:cs="宋体" w:hint="eastAsia"/>
                <w:color w:val="000000"/>
                <w:sz w:val="24"/>
                <w:szCs w:val="24"/>
              </w:rPr>
              <w:t>企业的股权投资</w:t>
            </w:r>
          </w:p>
        </w:tc>
        <w:tc>
          <w:tcPr>
            <w:tcW w:w="1403" w:type="dxa"/>
            <w:tcBorders>
              <w:top w:val="single" w:sz="4" w:space="0" w:color="000000"/>
              <w:left w:val="single" w:sz="4" w:space="0" w:color="000000"/>
              <w:bottom w:val="single" w:sz="4" w:space="0" w:color="000000"/>
              <w:right w:val="single" w:sz="4" w:space="0" w:color="000000"/>
            </w:tcBorders>
            <w:vAlign w:val="center"/>
          </w:tcPr>
          <w:p w14:paraId="426B5EF9"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25</w:t>
            </w:r>
            <w:r>
              <w:rPr>
                <w:rFonts w:ascii="宋体" w:eastAsia="宋体" w:hAnsi="宋体" w:cs="宋体"/>
                <w:color w:val="000000"/>
                <w:kern w:val="0"/>
                <w:sz w:val="24"/>
                <w:szCs w:val="24"/>
                <w:lang w:bidi="ar"/>
              </w:rPr>
              <w:t>0%</w:t>
            </w:r>
          </w:p>
        </w:tc>
      </w:tr>
      <w:tr w:rsidR="00CA3CEB" w14:paraId="567D8FFF" w14:textId="77777777" w:rsidTr="006A7815">
        <w:trPr>
          <w:trHeight w:val="375"/>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7B688378" w14:textId="77777777"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 xml:space="preserve">  12.3 </w:t>
            </w:r>
            <w:r>
              <w:rPr>
                <w:rFonts w:ascii="宋体" w:eastAsia="宋体" w:hAnsi="宋体" w:cs="宋体" w:hint="eastAsia"/>
                <w:color w:val="000000"/>
                <w:sz w:val="24"/>
                <w:szCs w:val="24"/>
              </w:rPr>
              <w:t>对工商企业的其他股权投资</w:t>
            </w:r>
          </w:p>
        </w:tc>
        <w:tc>
          <w:tcPr>
            <w:tcW w:w="1403" w:type="dxa"/>
            <w:tcBorders>
              <w:top w:val="single" w:sz="4" w:space="0" w:color="000000"/>
              <w:left w:val="single" w:sz="4" w:space="0" w:color="000000"/>
              <w:bottom w:val="single" w:sz="4" w:space="0" w:color="000000"/>
              <w:right w:val="single" w:sz="4" w:space="0" w:color="000000"/>
            </w:tcBorders>
            <w:vAlign w:val="center"/>
          </w:tcPr>
          <w:p w14:paraId="73887F03"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1250%</w:t>
            </w:r>
          </w:p>
        </w:tc>
      </w:tr>
      <w:tr w:rsidR="00CA3CEB" w14:paraId="6118DBEC" w14:textId="77777777" w:rsidTr="006A7815">
        <w:trPr>
          <w:trHeight w:val="374"/>
          <w:jc w:val="center"/>
        </w:trPr>
        <w:tc>
          <w:tcPr>
            <w:tcW w:w="6609" w:type="dxa"/>
            <w:tcBorders>
              <w:top w:val="single" w:sz="4" w:space="0" w:color="000000"/>
              <w:left w:val="single" w:sz="4" w:space="0" w:color="000000"/>
              <w:bottom w:val="single" w:sz="4" w:space="0" w:color="000000"/>
              <w:right w:val="single" w:sz="4" w:space="0" w:color="000000"/>
            </w:tcBorders>
            <w:vAlign w:val="center"/>
          </w:tcPr>
          <w:p w14:paraId="2A0A17DC" w14:textId="445CD3A5" w:rsidR="00CA3CEB" w:rsidRDefault="002D4204">
            <w:pPr>
              <w:widowControl/>
              <w:textAlignment w:val="center"/>
              <w:rPr>
                <w:rFonts w:ascii="宋体" w:eastAsia="宋体" w:hAnsi="宋体" w:cs="宋体"/>
                <w:color w:val="000000"/>
                <w:sz w:val="24"/>
                <w:szCs w:val="24"/>
              </w:rPr>
            </w:pPr>
            <w:r>
              <w:rPr>
                <w:rFonts w:ascii="宋体" w:eastAsia="宋体" w:hAnsi="宋体" w:cs="宋体"/>
                <w:color w:val="000000"/>
                <w:sz w:val="24"/>
                <w:szCs w:val="24"/>
              </w:rPr>
              <w:t>13.其他资产</w:t>
            </w:r>
          </w:p>
        </w:tc>
        <w:tc>
          <w:tcPr>
            <w:tcW w:w="1403" w:type="dxa"/>
            <w:tcBorders>
              <w:top w:val="single" w:sz="4" w:space="0" w:color="000000"/>
              <w:left w:val="single" w:sz="4" w:space="0" w:color="000000"/>
              <w:bottom w:val="single" w:sz="4" w:space="0" w:color="000000"/>
              <w:right w:val="single" w:sz="4" w:space="0" w:color="000000"/>
            </w:tcBorders>
            <w:vAlign w:val="center"/>
          </w:tcPr>
          <w:p w14:paraId="60420DD0"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100%</w:t>
            </w:r>
          </w:p>
        </w:tc>
      </w:tr>
    </w:tbl>
    <w:p w14:paraId="11B9D423" w14:textId="616BE1F9" w:rsidR="00CA3CEB" w:rsidRDefault="002D4204">
      <w:pPr>
        <w:spacing w:line="480" w:lineRule="exact"/>
        <w:ind w:firstLineChars="200" w:firstLine="600"/>
        <w:rPr>
          <w:rFonts w:ascii="仿宋_GB2312" w:eastAsia="仿宋_GB2312"/>
          <w:sz w:val="30"/>
          <w:szCs w:val="30"/>
        </w:rPr>
      </w:pPr>
      <w:r w:rsidRPr="000B1543">
        <w:rPr>
          <w:rFonts w:ascii="仿宋_GB2312" w:eastAsia="仿宋_GB2312" w:hint="eastAsia"/>
          <w:sz w:val="30"/>
          <w:szCs w:val="30"/>
        </w:rPr>
        <w:t>（六）</w:t>
      </w:r>
      <w:r>
        <w:rPr>
          <w:rFonts w:ascii="仿宋_GB2312" w:eastAsia="仿宋_GB2312" w:hint="eastAsia"/>
          <w:sz w:val="30"/>
          <w:szCs w:val="30"/>
        </w:rPr>
        <w:t>第三档商业银行计量信用风险加权资产时，符合本办</w:t>
      </w:r>
      <w:r>
        <w:rPr>
          <w:rFonts w:ascii="仿宋_GB2312" w:eastAsia="仿宋_GB2312" w:hint="eastAsia"/>
          <w:sz w:val="30"/>
          <w:szCs w:val="30"/>
        </w:rPr>
        <w:lastRenderedPageBreak/>
        <w:t>法附件3规定的合格质物、合格保证具有风险缓释作用。</w:t>
      </w:r>
      <w:r w:rsidR="00C21AC8">
        <w:rPr>
          <w:rFonts w:ascii="仿宋_GB2312" w:eastAsia="仿宋_GB2312" w:hint="eastAsia"/>
          <w:sz w:val="30"/>
          <w:szCs w:val="30"/>
          <w:lang w:val="zh-TW"/>
        </w:rPr>
        <w:t>附件3</w:t>
      </w:r>
      <w:r w:rsidR="00C21AC8" w:rsidRPr="000F2995">
        <w:rPr>
          <w:rFonts w:ascii="仿宋_GB2312" w:eastAsia="仿宋_GB2312" w:hint="eastAsia"/>
          <w:sz w:val="30"/>
          <w:szCs w:val="30"/>
          <w:lang w:val="zh-TW"/>
        </w:rPr>
        <w:t>表</w:t>
      </w:r>
      <w:r w:rsidR="00C21AC8">
        <w:rPr>
          <w:rFonts w:ascii="仿宋_GB2312" w:eastAsia="仿宋_GB2312" w:hint="eastAsia"/>
          <w:sz w:val="30"/>
          <w:szCs w:val="30"/>
          <w:lang w:val="zh-TW"/>
        </w:rPr>
        <w:t>4中</w:t>
      </w:r>
      <w:r w:rsidR="00C21AC8" w:rsidRPr="000F2995">
        <w:rPr>
          <w:rFonts w:ascii="仿宋_GB2312" w:eastAsia="仿宋_GB2312" w:hint="eastAsia"/>
          <w:sz w:val="30"/>
          <w:szCs w:val="30"/>
          <w:lang w:val="zh-TW"/>
        </w:rPr>
        <w:t>“质物（七）”为“境内商业银行发行的债券、票据和承兑的汇票”，“保证（四）”为“境内商业银行”。</w:t>
      </w:r>
    </w:p>
    <w:p w14:paraId="210C0FAB" w14:textId="3830371C"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Ansi="仿宋_GB2312" w:hint="eastAsia"/>
          <w:sz w:val="30"/>
          <w:szCs w:val="30"/>
        </w:rPr>
        <w:t>.</w:t>
      </w:r>
      <w:r>
        <w:rPr>
          <w:rFonts w:ascii="仿宋_GB2312" w:eastAsia="仿宋_GB2312" w:hint="eastAsia"/>
          <w:sz w:val="30"/>
          <w:szCs w:val="30"/>
        </w:rPr>
        <w:t>合格质物质押的债权，取得与质物相同的风险权重，或取得对质物发行人或承兑人直接债权的风险权重。部分质押的债权，受质物保护的部分获得相应的较低风险权重。</w:t>
      </w:r>
    </w:p>
    <w:p w14:paraId="66C1DB80" w14:textId="2CBF02AB"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Ansi="仿宋_GB2312" w:hint="eastAsia"/>
          <w:sz w:val="30"/>
          <w:szCs w:val="30"/>
        </w:rPr>
        <w:t>.</w:t>
      </w:r>
      <w:r>
        <w:rPr>
          <w:rFonts w:ascii="仿宋_GB2312" w:eastAsia="仿宋_GB2312" w:hint="eastAsia"/>
          <w:sz w:val="30"/>
          <w:szCs w:val="30"/>
        </w:rPr>
        <w:t>合格保证主体提供全额保证的债权，取得对保证人直接债权的风险权重。部分保证的债权，被保证部分获得相应的较低风险权重。</w:t>
      </w:r>
    </w:p>
    <w:p w14:paraId="360EA92C" w14:textId="4E474792"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Ansi="仿宋_GB2312" w:hint="eastAsia"/>
          <w:sz w:val="30"/>
          <w:szCs w:val="30"/>
        </w:rPr>
        <w:t>.</w:t>
      </w:r>
      <w:r>
        <w:rPr>
          <w:rFonts w:ascii="仿宋_GB2312" w:eastAsia="仿宋_GB2312" w:hint="eastAsia"/>
          <w:sz w:val="30"/>
          <w:szCs w:val="30"/>
        </w:rPr>
        <w:t>合格保证的剩余期限短于债权剩余期限的，不具备风险缓释作用。</w:t>
      </w:r>
    </w:p>
    <w:p w14:paraId="185CD011" w14:textId="77777777" w:rsidR="00BA5ADD" w:rsidRDefault="00BA5ADD" w:rsidP="00BA5ADD">
      <w:pPr>
        <w:spacing w:line="480" w:lineRule="exact"/>
        <w:ind w:firstLineChars="200" w:firstLine="600"/>
        <w:rPr>
          <w:rFonts w:ascii="仿宋_GB2312" w:eastAsia="仿宋_GB2312"/>
          <w:sz w:val="30"/>
          <w:szCs w:val="30"/>
        </w:rPr>
      </w:pPr>
      <w:r>
        <w:rPr>
          <w:rFonts w:ascii="仿宋_GB2312" w:eastAsia="仿宋_GB2312" w:hint="eastAsia"/>
          <w:sz w:val="30"/>
          <w:szCs w:val="30"/>
        </w:rPr>
        <w:t>4.合格质物的剩余期限短于风险暴露剩余期限的，若交易双方在担保合同中约定了质物的补充、置换机制，能够确保风险暴露剩余期限被完全覆盖的，不视为存在期限错配。若无上述机制安排，则应视为存在期限错配且不具有信用风险缓释作用。</w:t>
      </w:r>
    </w:p>
    <w:p w14:paraId="6B7CD77F"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（七）第三档商业银行各类表外项目范围和定义执行本办法规定，其信用转换系数执行表2规定。</w:t>
      </w:r>
    </w:p>
    <w:p w14:paraId="2F640D29" w14:textId="77777777" w:rsidR="00CA3CEB" w:rsidRDefault="002D4204">
      <w:pPr>
        <w:jc w:val="center"/>
        <w:rPr>
          <w:rFonts w:ascii="楷体_GB2312" w:eastAsia="楷体_GB2312" w:hAnsi="仿宋_GB2312" w:cs="仿宋_GB2312"/>
          <w:b/>
          <w:sz w:val="28"/>
          <w:szCs w:val="28"/>
        </w:rPr>
      </w:pPr>
      <w:r>
        <w:rPr>
          <w:rFonts w:ascii="楷体_GB2312" w:eastAsia="楷体_GB2312" w:hAnsi="仿宋_GB2312" w:cs="仿宋_GB2312" w:hint="eastAsia"/>
          <w:b/>
          <w:sz w:val="28"/>
          <w:szCs w:val="28"/>
        </w:rPr>
        <w:t>表</w:t>
      </w:r>
      <w:r>
        <w:rPr>
          <w:rFonts w:ascii="楷体_GB2312" w:eastAsia="楷体_GB2312" w:hAnsi="仿宋_GB2312" w:cs="仿宋_GB2312"/>
          <w:b/>
          <w:sz w:val="28"/>
          <w:szCs w:val="28"/>
        </w:rPr>
        <w:t xml:space="preserve">2 </w:t>
      </w:r>
      <w:r>
        <w:rPr>
          <w:rFonts w:ascii="楷体_GB2312" w:eastAsia="楷体_GB2312" w:hAnsi="仿宋_GB2312" w:cs="仿宋_GB2312" w:hint="eastAsia"/>
          <w:b/>
          <w:sz w:val="28"/>
          <w:szCs w:val="28"/>
        </w:rPr>
        <w:t>表外项目信用转换系数表</w:t>
      </w:r>
    </w:p>
    <w:tbl>
      <w:tblPr>
        <w:tblW w:w="8138" w:type="dxa"/>
        <w:jc w:val="center"/>
        <w:tblLayout w:type="fixed"/>
        <w:tblCellMar>
          <w:top w:w="15" w:type="dxa"/>
          <w:left w:w="15" w:type="dxa"/>
          <w:bottom w:w="15" w:type="dxa"/>
          <w:right w:w="15" w:type="dxa"/>
        </w:tblCellMar>
        <w:tblLook w:val="04A0" w:firstRow="1" w:lastRow="0" w:firstColumn="1" w:lastColumn="0" w:noHBand="0" w:noVBand="1"/>
      </w:tblPr>
      <w:tblGrid>
        <w:gridCol w:w="6516"/>
        <w:gridCol w:w="1622"/>
      </w:tblGrid>
      <w:tr w:rsidR="00CA3CEB" w14:paraId="517C922C"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2C59B8A2" w14:textId="77777777" w:rsidR="00CA3CEB" w:rsidRDefault="002D420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项目</w:t>
            </w:r>
          </w:p>
        </w:tc>
        <w:tc>
          <w:tcPr>
            <w:tcW w:w="1622" w:type="dxa"/>
            <w:tcBorders>
              <w:top w:val="single" w:sz="4" w:space="0" w:color="000000"/>
              <w:left w:val="single" w:sz="4" w:space="0" w:color="000000"/>
              <w:bottom w:val="single" w:sz="4" w:space="0" w:color="000000"/>
              <w:right w:val="single" w:sz="4" w:space="0" w:color="000000"/>
            </w:tcBorders>
            <w:vAlign w:val="center"/>
          </w:tcPr>
          <w:p w14:paraId="090CF76C" w14:textId="77777777" w:rsidR="00CA3CEB" w:rsidRDefault="002D420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信用转换系数</w:t>
            </w:r>
          </w:p>
        </w:tc>
      </w:tr>
      <w:tr w:rsidR="00CA3CEB" w14:paraId="51EC40EE"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330074B5" w14:textId="77777777" w:rsidR="00CA3CEB" w:rsidRDefault="002D4204">
            <w:pPr>
              <w:widowControl/>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1.贷款承诺</w:t>
            </w:r>
          </w:p>
        </w:tc>
        <w:tc>
          <w:tcPr>
            <w:tcW w:w="1622" w:type="dxa"/>
            <w:tcBorders>
              <w:top w:val="single" w:sz="4" w:space="0" w:color="000000"/>
              <w:left w:val="single" w:sz="4" w:space="0" w:color="000000"/>
              <w:bottom w:val="single" w:sz="4" w:space="0" w:color="000000"/>
              <w:right w:val="single" w:sz="4" w:space="0" w:color="000000"/>
            </w:tcBorders>
            <w:vAlign w:val="center"/>
          </w:tcPr>
          <w:p w14:paraId="338A0B9C"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4E34B73B"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6F83BB75" w14:textId="77777777" w:rsidR="00CA3CEB" w:rsidRDefault="002D4204">
            <w:pPr>
              <w:widowControl/>
              <w:ind w:firstLineChars="100" w:firstLine="240"/>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1.1 </w:t>
            </w:r>
            <w:r>
              <w:rPr>
                <w:rFonts w:ascii="宋体" w:eastAsia="宋体" w:hAnsi="宋体" w:cs="宋体" w:hint="eastAsia"/>
                <w:color w:val="000000"/>
                <w:kern w:val="0"/>
                <w:sz w:val="24"/>
                <w:szCs w:val="24"/>
                <w:lang w:bidi="ar"/>
              </w:rPr>
              <w:t>可随时无条件撤销的贷款承诺</w:t>
            </w:r>
          </w:p>
        </w:tc>
        <w:tc>
          <w:tcPr>
            <w:tcW w:w="1622" w:type="dxa"/>
            <w:tcBorders>
              <w:top w:val="single" w:sz="4" w:space="0" w:color="000000"/>
              <w:left w:val="single" w:sz="4" w:space="0" w:color="000000"/>
              <w:bottom w:val="single" w:sz="4" w:space="0" w:color="000000"/>
              <w:right w:val="single" w:sz="4" w:space="0" w:color="000000"/>
            </w:tcBorders>
            <w:vAlign w:val="center"/>
          </w:tcPr>
          <w:p w14:paraId="2BBB5EE8"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10%</w:t>
            </w:r>
          </w:p>
        </w:tc>
      </w:tr>
      <w:tr w:rsidR="00CA3CEB" w14:paraId="78B46554"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5766412D" w14:textId="77777777" w:rsidR="00CA3CEB" w:rsidRDefault="002D4204">
            <w:pPr>
              <w:widowControl/>
              <w:ind w:firstLineChars="100" w:firstLine="240"/>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1.2 </w:t>
            </w:r>
            <w:r>
              <w:rPr>
                <w:rFonts w:ascii="宋体" w:eastAsia="宋体" w:hAnsi="宋体" w:cs="宋体" w:hint="eastAsia"/>
                <w:color w:val="000000"/>
                <w:kern w:val="0"/>
                <w:sz w:val="24"/>
                <w:szCs w:val="24"/>
                <w:lang w:bidi="ar"/>
              </w:rPr>
              <w:t>其他贷款承诺</w:t>
            </w:r>
          </w:p>
        </w:tc>
        <w:tc>
          <w:tcPr>
            <w:tcW w:w="1622" w:type="dxa"/>
            <w:tcBorders>
              <w:top w:val="single" w:sz="4" w:space="0" w:color="000000"/>
              <w:left w:val="single" w:sz="4" w:space="0" w:color="000000"/>
              <w:bottom w:val="single" w:sz="4" w:space="0" w:color="000000"/>
              <w:right w:val="single" w:sz="4" w:space="0" w:color="000000"/>
            </w:tcBorders>
            <w:vAlign w:val="center"/>
          </w:tcPr>
          <w:p w14:paraId="08DF4706"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40%</w:t>
            </w:r>
          </w:p>
        </w:tc>
      </w:tr>
      <w:tr w:rsidR="00CA3CEB" w14:paraId="14802494"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3BA0318A" w14:textId="77777777" w:rsidR="00CA3CEB" w:rsidRDefault="002D4204">
            <w:pPr>
              <w:widowControl/>
              <w:ind w:firstLineChars="100" w:firstLine="240"/>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1.3 </w:t>
            </w:r>
            <w:r>
              <w:rPr>
                <w:rFonts w:ascii="宋体" w:eastAsia="宋体" w:hAnsi="宋体" w:cs="宋体" w:hint="eastAsia"/>
                <w:color w:val="000000"/>
                <w:kern w:val="0"/>
                <w:sz w:val="24"/>
                <w:szCs w:val="24"/>
                <w:lang w:bidi="ar"/>
              </w:rPr>
              <w:t>未使用的信用卡授信额度</w:t>
            </w:r>
          </w:p>
        </w:tc>
        <w:tc>
          <w:tcPr>
            <w:tcW w:w="1622" w:type="dxa"/>
            <w:tcBorders>
              <w:top w:val="single" w:sz="4" w:space="0" w:color="000000"/>
              <w:left w:val="single" w:sz="4" w:space="0" w:color="000000"/>
              <w:bottom w:val="single" w:sz="4" w:space="0" w:color="000000"/>
              <w:right w:val="single" w:sz="4" w:space="0" w:color="000000"/>
            </w:tcBorders>
            <w:vAlign w:val="center"/>
          </w:tcPr>
          <w:p w14:paraId="0B9955E0" w14:textId="77777777" w:rsidR="00CA3CEB" w:rsidRDefault="00CA3CEB">
            <w:pPr>
              <w:widowControl/>
              <w:jc w:val="center"/>
              <w:textAlignment w:val="center"/>
              <w:rPr>
                <w:rFonts w:ascii="宋体" w:eastAsia="宋体" w:hAnsi="宋体" w:cs="宋体"/>
                <w:color w:val="000000"/>
                <w:kern w:val="0"/>
                <w:sz w:val="24"/>
                <w:szCs w:val="24"/>
                <w:lang w:bidi="ar"/>
              </w:rPr>
            </w:pPr>
          </w:p>
        </w:tc>
      </w:tr>
      <w:tr w:rsidR="00CA3CEB" w14:paraId="0CDCF56A"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13081012" w14:textId="77777777" w:rsidR="00CA3CEB" w:rsidRDefault="002D4204">
            <w:pPr>
              <w:widowControl/>
              <w:ind w:firstLineChars="100" w:firstLine="240"/>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    其中，</w:t>
            </w:r>
            <w:r>
              <w:rPr>
                <w:rFonts w:ascii="宋体" w:eastAsia="宋体" w:hAnsi="宋体" w:cs="宋体" w:hint="eastAsia"/>
                <w:color w:val="000000"/>
                <w:kern w:val="0"/>
                <w:sz w:val="24"/>
                <w:szCs w:val="24"/>
                <w:lang w:bidi="ar"/>
              </w:rPr>
              <w:t>一般未使用额度</w:t>
            </w:r>
          </w:p>
        </w:tc>
        <w:tc>
          <w:tcPr>
            <w:tcW w:w="1622" w:type="dxa"/>
            <w:tcBorders>
              <w:top w:val="single" w:sz="4" w:space="0" w:color="000000"/>
              <w:left w:val="single" w:sz="4" w:space="0" w:color="000000"/>
              <w:bottom w:val="single" w:sz="4" w:space="0" w:color="000000"/>
              <w:right w:val="single" w:sz="4" w:space="0" w:color="000000"/>
            </w:tcBorders>
            <w:vAlign w:val="center"/>
          </w:tcPr>
          <w:p w14:paraId="375D2EE6"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w:t>
            </w:r>
            <w:r>
              <w:rPr>
                <w:rFonts w:ascii="宋体" w:eastAsia="宋体" w:hAnsi="宋体" w:cs="宋体"/>
                <w:color w:val="000000"/>
                <w:kern w:val="0"/>
                <w:sz w:val="24"/>
                <w:szCs w:val="24"/>
                <w:lang w:bidi="ar"/>
              </w:rPr>
              <w:t>0%</w:t>
            </w:r>
          </w:p>
        </w:tc>
      </w:tr>
      <w:tr w:rsidR="00CA3CEB" w14:paraId="00F917EA"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13BF9E68" w14:textId="77777777" w:rsidR="00CA3CEB" w:rsidRDefault="002D4204">
            <w:pPr>
              <w:widowControl/>
              <w:ind w:firstLineChars="100" w:firstLine="240"/>
              <w:jc w:val="left"/>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 xml:space="preserve">    </w:t>
            </w:r>
            <w:r>
              <w:rPr>
                <w:rFonts w:ascii="宋体" w:eastAsia="宋体" w:hAnsi="宋体" w:cs="宋体" w:hint="eastAsia"/>
                <w:color w:val="000000"/>
                <w:kern w:val="0"/>
                <w:sz w:val="24"/>
                <w:szCs w:val="24"/>
                <w:lang w:bidi="ar"/>
              </w:rPr>
              <w:t xml:space="preserve">      </w:t>
            </w:r>
            <w:r>
              <w:rPr>
                <w:rFonts w:ascii="宋体" w:eastAsia="宋体" w:hAnsi="宋体" w:cs="宋体"/>
                <w:color w:val="000000"/>
                <w:kern w:val="0"/>
                <w:sz w:val="24"/>
                <w:szCs w:val="24"/>
                <w:lang w:bidi="ar"/>
              </w:rPr>
              <w:t>符合本办法第八十</w:t>
            </w:r>
            <w:r>
              <w:rPr>
                <w:rFonts w:ascii="宋体" w:eastAsia="宋体" w:hAnsi="宋体" w:cs="宋体" w:hint="eastAsia"/>
                <w:color w:val="000000"/>
                <w:kern w:val="0"/>
                <w:sz w:val="24"/>
                <w:szCs w:val="24"/>
                <w:lang w:bidi="ar"/>
              </w:rPr>
              <w:t>二条（三）规定的未使用额度</w:t>
            </w:r>
          </w:p>
        </w:tc>
        <w:tc>
          <w:tcPr>
            <w:tcW w:w="1622" w:type="dxa"/>
            <w:tcBorders>
              <w:top w:val="single" w:sz="4" w:space="0" w:color="000000"/>
              <w:left w:val="single" w:sz="4" w:space="0" w:color="000000"/>
              <w:bottom w:val="single" w:sz="4" w:space="0" w:color="000000"/>
              <w:right w:val="single" w:sz="4" w:space="0" w:color="000000"/>
            </w:tcBorders>
            <w:vAlign w:val="center"/>
          </w:tcPr>
          <w:p w14:paraId="392CA66B" w14:textId="77777777" w:rsidR="00CA3CEB" w:rsidRDefault="002D4204">
            <w:pPr>
              <w:widowControl/>
              <w:jc w:val="center"/>
              <w:textAlignment w:val="center"/>
              <w:rPr>
                <w:rFonts w:ascii="宋体" w:eastAsia="宋体" w:hAnsi="宋体" w:cs="宋体"/>
                <w:color w:val="000000"/>
                <w:kern w:val="0"/>
                <w:sz w:val="24"/>
                <w:szCs w:val="24"/>
                <w:lang w:bidi="ar"/>
              </w:rPr>
            </w:pPr>
            <w:r>
              <w:rPr>
                <w:rFonts w:ascii="宋体" w:eastAsia="宋体" w:hAnsi="宋体" w:cs="宋体"/>
                <w:color w:val="000000"/>
                <w:kern w:val="0"/>
                <w:sz w:val="24"/>
                <w:szCs w:val="24"/>
                <w:lang w:bidi="ar"/>
              </w:rPr>
              <w:t>20%</w:t>
            </w:r>
          </w:p>
        </w:tc>
      </w:tr>
      <w:tr w:rsidR="00CA3CEB" w14:paraId="736FB793" w14:textId="77777777">
        <w:trPr>
          <w:trHeight w:val="286"/>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6F171298" w14:textId="77777777" w:rsidR="00CA3CEB" w:rsidRDefault="002D4204">
            <w:pPr>
              <w:widowControl/>
              <w:jc w:val="left"/>
              <w:textAlignment w:val="center"/>
              <w:rPr>
                <w:rFonts w:ascii="宋体" w:eastAsia="宋体" w:hAnsi="宋体" w:cs="宋体"/>
                <w:color w:val="000000"/>
                <w:sz w:val="24"/>
                <w:szCs w:val="24"/>
              </w:rPr>
            </w:pPr>
            <w:r>
              <w:rPr>
                <w:rFonts w:ascii="宋体" w:eastAsia="宋体" w:hAnsi="宋体" w:cs="宋体"/>
                <w:color w:val="000000"/>
                <w:kern w:val="0"/>
                <w:sz w:val="24"/>
                <w:szCs w:val="24"/>
                <w:lang w:bidi="ar"/>
              </w:rPr>
              <w:t>2.其他表外项目</w:t>
            </w:r>
          </w:p>
        </w:tc>
        <w:tc>
          <w:tcPr>
            <w:tcW w:w="1622" w:type="dxa"/>
            <w:tcBorders>
              <w:top w:val="single" w:sz="4" w:space="0" w:color="000000"/>
              <w:left w:val="single" w:sz="4" w:space="0" w:color="000000"/>
              <w:bottom w:val="single" w:sz="4" w:space="0" w:color="000000"/>
              <w:right w:val="single" w:sz="4" w:space="0" w:color="000000"/>
            </w:tcBorders>
            <w:vAlign w:val="center"/>
          </w:tcPr>
          <w:p w14:paraId="63313FF6" w14:textId="77777777" w:rsidR="00CA3CEB" w:rsidRDefault="002D4204">
            <w:pPr>
              <w:widowControl/>
              <w:jc w:val="center"/>
              <w:rPr>
                <w:rFonts w:ascii="宋体" w:eastAsia="宋体" w:hAnsi="宋体" w:cs="宋体"/>
                <w:color w:val="000000"/>
                <w:sz w:val="24"/>
                <w:szCs w:val="24"/>
              </w:rPr>
            </w:pPr>
            <w:r>
              <w:rPr>
                <w:rFonts w:ascii="宋体" w:eastAsia="宋体" w:hAnsi="宋体" w:cs="宋体"/>
                <w:color w:val="000000"/>
                <w:kern w:val="0"/>
                <w:sz w:val="24"/>
                <w:szCs w:val="24"/>
                <w:lang w:bidi="ar"/>
              </w:rPr>
              <w:t>100%</w:t>
            </w:r>
          </w:p>
        </w:tc>
      </w:tr>
    </w:tbl>
    <w:p w14:paraId="1FE2823B" w14:textId="1F918AE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（八）</w:t>
      </w:r>
      <w:r>
        <w:rPr>
          <w:rFonts w:ascii="仿宋_GB2312" w:eastAsia="仿宋_GB2312" w:hAnsi="仿宋_GB2312" w:cs="仿宋_GB2312" w:hint="eastAsia"/>
          <w:sz w:val="30"/>
          <w:szCs w:val="30"/>
        </w:rPr>
        <w:t>国家金融监督管理总局</w:t>
      </w:r>
      <w:r>
        <w:rPr>
          <w:rFonts w:ascii="仿宋_GB2312" w:eastAsia="仿宋_GB2312" w:hint="eastAsia"/>
          <w:sz w:val="30"/>
          <w:szCs w:val="30"/>
        </w:rPr>
        <w:t>及其派出机构有权根据第三档商业银行风险状况、计量审慎程度等，调整各类表内资产的风险权重和表外项目的信用转换系数。</w:t>
      </w:r>
    </w:p>
    <w:p w14:paraId="4FAAE6C7" w14:textId="77777777" w:rsidR="00CA3CEB" w:rsidRDefault="002D4204">
      <w:pPr>
        <w:pStyle w:val="2"/>
        <w:spacing w:line="240" w:lineRule="auto"/>
      </w:pPr>
      <w:r>
        <w:rPr>
          <w:rFonts w:hint="eastAsia"/>
        </w:rPr>
        <w:t>四、内部资本充足评估和监督检查</w:t>
      </w:r>
    </w:p>
    <w:p w14:paraId="6A6435DC" w14:textId="77777777"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lastRenderedPageBreak/>
        <w:t>（一）第三档商业银行应当按照本办法第</w:t>
      </w:r>
      <w:r>
        <w:rPr>
          <w:rFonts w:ascii="仿宋_GB2312" w:eastAsia="仿宋_GB2312"/>
          <w:sz w:val="30"/>
          <w:szCs w:val="30"/>
        </w:rPr>
        <w:t>七</w:t>
      </w:r>
      <w:r>
        <w:rPr>
          <w:rFonts w:ascii="仿宋_GB2312" w:eastAsia="仿宋_GB2312" w:hint="eastAsia"/>
          <w:sz w:val="30"/>
          <w:szCs w:val="30"/>
        </w:rPr>
        <w:t>章规定建立稳健的内部资本充足评估程序，完善治理结构，加强风险评估、资本规划、压力测试和监测报告。</w:t>
      </w:r>
    </w:p>
    <w:p w14:paraId="21732366" w14:textId="2D8A71BF" w:rsidR="00CA3CEB" w:rsidRDefault="002D4204">
      <w:pPr>
        <w:spacing w:line="480" w:lineRule="exact"/>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hAnsi="仿宋_GB2312" w:cs="仿宋_GB2312" w:hint="eastAsia"/>
          <w:sz w:val="30"/>
          <w:szCs w:val="30"/>
        </w:rPr>
        <w:t>国家金融监督管理总局</w:t>
      </w:r>
      <w:r>
        <w:rPr>
          <w:rFonts w:ascii="仿宋_GB2312" w:eastAsia="仿宋_GB2312" w:hint="eastAsia"/>
          <w:sz w:val="30"/>
          <w:szCs w:val="30"/>
        </w:rPr>
        <w:t>及其派出机构按照本办法第八章规定对第三档商业银行开展监督检查，充分考虑第三档商业银行治理结构、业务发展和风险水平等因素，出具监督检查意见或采取相应的监管措施。</w:t>
      </w:r>
    </w:p>
    <w:p w14:paraId="5921B7CD" w14:textId="77777777" w:rsidR="00CA3CEB" w:rsidRDefault="002D4204">
      <w:pPr>
        <w:pStyle w:val="2"/>
        <w:spacing w:line="240" w:lineRule="auto"/>
      </w:pPr>
      <w:r>
        <w:rPr>
          <w:rFonts w:hint="eastAsia"/>
        </w:rPr>
        <w:t>五、信息披露</w:t>
      </w:r>
    </w:p>
    <w:p w14:paraId="7D9512B4" w14:textId="77777777" w:rsidR="00CA3CEB" w:rsidRDefault="002D4204">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int="eastAsia"/>
          <w:sz w:val="30"/>
          <w:szCs w:val="30"/>
        </w:rPr>
        <w:t>（一）第三档商业银行应</w:t>
      </w:r>
      <w:r>
        <w:rPr>
          <w:rFonts w:ascii="仿宋_GB2312" w:eastAsia="仿宋_GB2312"/>
          <w:sz w:val="30"/>
          <w:szCs w:val="30"/>
        </w:rPr>
        <w:t>至少</w:t>
      </w:r>
      <w:r>
        <w:rPr>
          <w:rFonts w:ascii="仿宋_GB2312" w:eastAsia="仿宋_GB2312" w:hint="eastAsia"/>
          <w:sz w:val="30"/>
          <w:szCs w:val="30"/>
        </w:rPr>
        <w:t>按照表3和表4规定的内容和格式，披露关键审慎监管指标的时间序列数据，包括</w:t>
      </w:r>
      <w:r>
        <w:rPr>
          <w:rFonts w:ascii="仿宋_GB2312" w:eastAsia="仿宋_GB2312"/>
          <w:sz w:val="30"/>
          <w:szCs w:val="30"/>
        </w:rPr>
        <w:t>但不限于</w:t>
      </w:r>
      <w:r>
        <w:rPr>
          <w:rFonts w:ascii="仿宋_GB2312" w:eastAsia="仿宋_GB2312" w:hint="eastAsia"/>
          <w:sz w:val="30"/>
          <w:szCs w:val="30"/>
        </w:rPr>
        <w:t>商业银行资本、风险加权资产、杠杆率、流动性指标等。除表格内容外，</w:t>
      </w:r>
      <w:r>
        <w:rPr>
          <w:rFonts w:ascii="仿宋_GB2312" w:eastAsia="仿宋_GB2312" w:hAnsi="仿宋_GB2312" w:cs="仿宋_GB2312" w:hint="eastAsia"/>
          <w:color w:val="000000"/>
          <w:sz w:val="30"/>
          <w:szCs w:val="30"/>
        </w:rPr>
        <w:t>有关风险管理和资本的重大变动、主要原因以及市场参与者可能关注的其他事项和信息</w:t>
      </w:r>
      <w:r>
        <w:rPr>
          <w:rFonts w:ascii="仿宋_GB2312" w:eastAsia="仿宋_GB2312" w:hAnsi="仿宋_GB2312" w:cs="仿宋_GB2312"/>
          <w:color w:val="000000"/>
          <w:sz w:val="30"/>
          <w:szCs w:val="30"/>
        </w:rPr>
        <w:t>，</w:t>
      </w:r>
      <w:r>
        <w:rPr>
          <w:rFonts w:ascii="仿宋_GB2312" w:eastAsia="仿宋_GB2312" w:hint="eastAsia"/>
          <w:sz w:val="30"/>
          <w:szCs w:val="30"/>
        </w:rPr>
        <w:t>第三档商业银行</w:t>
      </w:r>
      <w:r>
        <w:rPr>
          <w:rFonts w:ascii="仿宋_GB2312" w:eastAsia="仿宋_GB2312"/>
          <w:sz w:val="30"/>
          <w:szCs w:val="30"/>
        </w:rPr>
        <w:t>在报告期内</w:t>
      </w:r>
      <w:r>
        <w:rPr>
          <w:rFonts w:ascii="仿宋_GB2312" w:eastAsia="仿宋_GB2312" w:hint="eastAsia"/>
          <w:sz w:val="30"/>
          <w:szCs w:val="30"/>
        </w:rPr>
        <w:t>应</w:t>
      </w:r>
      <w:r>
        <w:rPr>
          <w:rFonts w:ascii="仿宋_GB2312" w:eastAsia="仿宋_GB2312"/>
          <w:sz w:val="30"/>
          <w:szCs w:val="30"/>
        </w:rPr>
        <w:t>及时</w:t>
      </w:r>
      <w:r>
        <w:rPr>
          <w:rFonts w:ascii="仿宋_GB2312" w:eastAsia="仿宋_GB2312" w:hAnsi="仿宋_GB2312" w:cs="仿宋_GB2312" w:hint="eastAsia"/>
          <w:color w:val="000000"/>
          <w:sz w:val="30"/>
          <w:szCs w:val="30"/>
        </w:rPr>
        <w:t>披露</w:t>
      </w:r>
      <w:r>
        <w:rPr>
          <w:rFonts w:ascii="仿宋_GB2312" w:eastAsia="仿宋_GB2312" w:hAnsi="仿宋_GB2312" w:cs="仿宋_GB2312"/>
          <w:color w:val="000000"/>
          <w:sz w:val="30"/>
          <w:szCs w:val="30"/>
        </w:rPr>
        <w:t>。</w:t>
      </w:r>
    </w:p>
    <w:p w14:paraId="5AFB7E6C" w14:textId="333A7E36" w:rsidR="00CA3CEB" w:rsidRDefault="002D4204">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（二）第三档商业银行</w:t>
      </w:r>
      <w:r>
        <w:rPr>
          <w:rFonts w:ascii="仿宋_GB2312" w:eastAsia="仿宋_GB2312" w:hAnsi="仿宋_GB2312" w:cs="仿宋_GB2312"/>
          <w:color w:val="000000"/>
          <w:sz w:val="30"/>
          <w:szCs w:val="30"/>
        </w:rPr>
        <w:t>应</w:t>
      </w:r>
      <w:r>
        <w:rPr>
          <w:rFonts w:ascii="仿宋_GB2312" w:eastAsia="仿宋_GB2312" w:hAnsi="仿宋_GB2312" w:cs="仿宋_GB2312" w:hint="eastAsia"/>
          <w:color w:val="000000"/>
          <w:sz w:val="30"/>
          <w:szCs w:val="30"/>
        </w:rPr>
        <w:t>通过官方网站、主要营业场所或当地主要媒体等公开渠道披露资本充足率相关信息</w:t>
      </w:r>
      <w:r>
        <w:rPr>
          <w:rFonts w:ascii="仿宋_GB2312" w:eastAsia="仿宋_GB2312" w:hAnsi="仿宋_GB2312" w:cs="仿宋_GB2312"/>
          <w:color w:val="000000"/>
          <w:sz w:val="30"/>
          <w:szCs w:val="30"/>
        </w:rPr>
        <w:t>，</w:t>
      </w:r>
      <w:r>
        <w:rPr>
          <w:rFonts w:ascii="仿宋_GB2312" w:eastAsia="仿宋_GB2312" w:hAnsi="仿宋_GB2312" w:cs="仿宋_GB2312" w:hint="eastAsia"/>
          <w:color w:val="000000"/>
          <w:sz w:val="30"/>
          <w:szCs w:val="30"/>
        </w:rPr>
        <w:t>披露前应报送</w:t>
      </w:r>
      <w:r>
        <w:rPr>
          <w:rFonts w:ascii="仿宋_GB2312" w:eastAsia="仿宋_GB2312" w:hAnsi="仿宋_GB2312" w:cs="仿宋_GB2312" w:hint="eastAsia"/>
          <w:sz w:val="30"/>
          <w:szCs w:val="30"/>
        </w:rPr>
        <w:t>国家金融监督管理总局或其</w:t>
      </w:r>
      <w:r>
        <w:rPr>
          <w:rFonts w:ascii="仿宋_GB2312" w:eastAsia="仿宋_GB2312" w:hAnsi="仿宋_GB2312" w:cs="仿宋_GB2312" w:hint="eastAsia"/>
          <w:color w:val="000000"/>
          <w:sz w:val="30"/>
          <w:szCs w:val="30"/>
        </w:rPr>
        <w:t>派出机构。</w:t>
      </w:r>
    </w:p>
    <w:p w14:paraId="7D2DD8F6" w14:textId="66089E94" w:rsidR="00CA3CEB" w:rsidRDefault="002D4204">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w:t>
      </w:r>
      <w:r>
        <w:rPr>
          <w:rFonts w:ascii="仿宋_GB2312" w:eastAsia="仿宋_GB2312" w:hAnsi="仿宋_GB2312" w:cs="仿宋_GB2312" w:hint="eastAsia"/>
          <w:sz w:val="30"/>
          <w:szCs w:val="30"/>
        </w:rPr>
        <w:t>国家金融监督管理总局</w:t>
      </w:r>
      <w:r>
        <w:rPr>
          <w:rFonts w:ascii="仿宋_GB2312" w:eastAsia="仿宋_GB2312" w:hAnsi="仿宋_GB2312" w:cs="仿宋_GB2312" w:hint="eastAsia"/>
          <w:color w:val="000000"/>
          <w:sz w:val="30"/>
          <w:szCs w:val="30"/>
        </w:rPr>
        <w:t>及其派出机构</w:t>
      </w:r>
      <w:r>
        <w:rPr>
          <w:rFonts w:ascii="仿宋_GB2312" w:eastAsia="仿宋_GB2312" w:hAnsi="仿宋_GB2312" w:cs="仿宋_GB2312"/>
          <w:color w:val="000000"/>
          <w:sz w:val="30"/>
          <w:szCs w:val="30"/>
        </w:rPr>
        <w:t>有权</w:t>
      </w:r>
      <w:r>
        <w:rPr>
          <w:rFonts w:ascii="仿宋_GB2312" w:eastAsia="仿宋_GB2312" w:hAnsi="仿宋_GB2312" w:cs="仿宋_GB2312" w:hint="eastAsia"/>
          <w:color w:val="000000"/>
          <w:sz w:val="30"/>
          <w:szCs w:val="30"/>
        </w:rPr>
        <w:t>根据实际情况，要求第三档银行调整和完善披露信息。</w:t>
      </w:r>
    </w:p>
    <w:p w14:paraId="62E94C80" w14:textId="73B8801C" w:rsidR="00CA3CEB" w:rsidRDefault="002D4204">
      <w:pPr>
        <w:jc w:val="center"/>
        <w:rPr>
          <w:rFonts w:ascii="楷体_GB2312" w:eastAsia="楷体_GB2312" w:hAnsi="仿宋_GB2312" w:cs="仿宋_GB2312"/>
          <w:b/>
          <w:sz w:val="28"/>
          <w:szCs w:val="28"/>
        </w:rPr>
      </w:pPr>
      <w:bookmarkStart w:id="0" w:name="_Toc88658923"/>
      <w:r>
        <w:rPr>
          <w:rFonts w:ascii="楷体_GB2312" w:eastAsia="楷体_GB2312" w:hAnsi="仿宋_GB2312" w:cs="仿宋_GB2312" w:hint="eastAsia"/>
          <w:b/>
          <w:sz w:val="28"/>
          <w:szCs w:val="28"/>
        </w:rPr>
        <w:t>表</w:t>
      </w:r>
      <w:r>
        <w:rPr>
          <w:rFonts w:ascii="楷体_GB2312" w:eastAsia="楷体_GB2312" w:hAnsi="仿宋_GB2312" w:cs="仿宋_GB2312"/>
          <w:b/>
          <w:sz w:val="28"/>
          <w:szCs w:val="28"/>
        </w:rPr>
        <w:t>3</w:t>
      </w:r>
      <w:r>
        <w:rPr>
          <w:rFonts w:ascii="楷体_GB2312" w:eastAsia="楷体_GB2312" w:hAnsi="仿宋_GB2312" w:cs="仿宋_GB2312" w:hint="eastAsia"/>
          <w:b/>
          <w:sz w:val="28"/>
          <w:szCs w:val="28"/>
        </w:rPr>
        <w:t xml:space="preserve"> </w:t>
      </w:r>
      <w:r>
        <w:rPr>
          <w:rFonts w:ascii="楷体_GB2312" w:eastAsia="楷体_GB2312" w:hAnsi="仿宋_GB2312" w:cs="仿宋_GB2312"/>
          <w:b/>
          <w:sz w:val="28"/>
          <w:szCs w:val="28"/>
        </w:rPr>
        <w:t>关键审慎监管指标</w:t>
      </w:r>
      <w:bookmarkEnd w:id="0"/>
    </w:p>
    <w:tbl>
      <w:tblPr>
        <w:tblW w:w="8374" w:type="dxa"/>
        <w:jc w:val="center"/>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8374"/>
      </w:tblGrid>
      <w:tr w:rsidR="00CA3CEB" w14:paraId="55E1397A" w14:textId="77777777">
        <w:trPr>
          <w:jc w:val="center"/>
        </w:trPr>
        <w:tc>
          <w:tcPr>
            <w:tcW w:w="8374" w:type="dxa"/>
            <w:vAlign w:val="center"/>
          </w:tcPr>
          <w:p w14:paraId="2B28C383" w14:textId="77777777" w:rsidR="00CA3CEB" w:rsidRDefault="002D4204">
            <w:pPr>
              <w:snapToGrid w:val="0"/>
              <w:spacing w:line="480" w:lineRule="exact"/>
              <w:ind w:firstLineChars="200" w:firstLine="562"/>
              <w:rPr>
                <w:rFonts w:ascii="Helvetica" w:eastAsia="仿宋_GB2312" w:hAnsi="Helvetica"/>
                <w:color w:val="000000"/>
                <w:sz w:val="28"/>
                <w:szCs w:val="28"/>
              </w:rPr>
            </w:pPr>
            <w:r>
              <w:rPr>
                <w:rFonts w:ascii="仿宋_GB2312" w:eastAsia="仿宋_GB2312" w:hAnsi="仿宋" w:hint="eastAsia"/>
                <w:b/>
                <w:color w:val="000000"/>
                <w:sz w:val="28"/>
                <w:szCs w:val="28"/>
              </w:rPr>
              <w:t>目的：</w:t>
            </w:r>
            <w:r>
              <w:rPr>
                <w:rFonts w:ascii="仿宋_GB2312" w:eastAsia="仿宋_GB2312" w:hAnsi="仿宋" w:hint="eastAsia"/>
                <w:bCs/>
                <w:color w:val="000000"/>
                <w:sz w:val="28"/>
                <w:szCs w:val="28"/>
              </w:rPr>
              <w:t>披露商业</w:t>
            </w:r>
            <w:r>
              <w:rPr>
                <w:rFonts w:ascii="仿宋_GB2312" w:eastAsia="仿宋_GB2312" w:hAnsi="仿宋" w:hint="eastAsia"/>
                <w:color w:val="000000"/>
                <w:sz w:val="28"/>
                <w:szCs w:val="28"/>
              </w:rPr>
              <w:t>银行关键审慎监管指标。</w:t>
            </w:r>
          </w:p>
        </w:tc>
      </w:tr>
      <w:tr w:rsidR="00CA3CEB" w14:paraId="5213BDA6" w14:textId="77777777">
        <w:trPr>
          <w:jc w:val="center"/>
        </w:trPr>
        <w:tc>
          <w:tcPr>
            <w:tcW w:w="8374" w:type="dxa"/>
          </w:tcPr>
          <w:p w14:paraId="3C66E2B3" w14:textId="77777777" w:rsidR="00CA3CEB" w:rsidRDefault="002D4204">
            <w:pPr>
              <w:snapToGrid w:val="0"/>
              <w:spacing w:line="480" w:lineRule="exact"/>
              <w:ind w:firstLineChars="200" w:firstLine="562"/>
              <w:rPr>
                <w:rFonts w:ascii="Helvetica" w:eastAsia="仿宋_GB2312" w:hAnsi="Helvetica"/>
                <w:color w:val="000000"/>
                <w:sz w:val="28"/>
                <w:szCs w:val="28"/>
              </w:rPr>
            </w:pPr>
            <w:r>
              <w:rPr>
                <w:rFonts w:ascii="仿宋_GB2312" w:eastAsia="仿宋_GB2312" w:hAnsi="仿宋" w:hint="eastAsia"/>
                <w:b/>
                <w:color w:val="000000"/>
                <w:sz w:val="28"/>
                <w:szCs w:val="28"/>
              </w:rPr>
              <w:t>适用范围：</w:t>
            </w:r>
            <w:r>
              <w:rPr>
                <w:rFonts w:ascii="仿宋_GB2312" w:eastAsia="仿宋_GB2312" w:hAnsi="仿宋" w:hint="eastAsia"/>
                <w:bCs/>
                <w:color w:val="000000"/>
                <w:sz w:val="28"/>
                <w:szCs w:val="28"/>
              </w:rPr>
              <w:t>第三档商业</w:t>
            </w:r>
            <w:r>
              <w:rPr>
                <w:rFonts w:ascii="仿宋_GB2312" w:eastAsia="仿宋_GB2312" w:hAnsi="仿宋" w:hint="eastAsia"/>
                <w:color w:val="000000"/>
                <w:sz w:val="28"/>
                <w:szCs w:val="28"/>
              </w:rPr>
              <w:t>银行。</w:t>
            </w:r>
          </w:p>
        </w:tc>
      </w:tr>
      <w:tr w:rsidR="00CA3CEB" w14:paraId="1AFAB6A1" w14:textId="77777777">
        <w:trPr>
          <w:trHeight w:val="1535"/>
          <w:jc w:val="center"/>
        </w:trPr>
        <w:tc>
          <w:tcPr>
            <w:tcW w:w="8374" w:type="dxa"/>
          </w:tcPr>
          <w:p w14:paraId="5A5F743A" w14:textId="77777777" w:rsidR="00CA3CEB" w:rsidRDefault="002D4204">
            <w:pPr>
              <w:snapToGrid w:val="0"/>
              <w:spacing w:line="480" w:lineRule="exact"/>
              <w:ind w:firstLineChars="200" w:firstLine="562"/>
              <w:rPr>
                <w:rFonts w:ascii="Helvetica" w:eastAsia="仿宋_GB2312" w:hAnsi="Helvetica"/>
                <w:color w:val="000000"/>
                <w:sz w:val="28"/>
                <w:szCs w:val="28"/>
              </w:rPr>
            </w:pPr>
            <w:r>
              <w:rPr>
                <w:rFonts w:ascii="仿宋_GB2312" w:eastAsia="仿宋_GB2312" w:hAnsi="仿宋" w:hint="eastAsia"/>
                <w:b/>
                <w:color w:val="000000"/>
                <w:sz w:val="28"/>
                <w:szCs w:val="28"/>
              </w:rPr>
              <w:t>内容：</w:t>
            </w:r>
            <w:r>
              <w:rPr>
                <w:rFonts w:ascii="仿宋_GB2312" w:eastAsia="仿宋_GB2312" w:hAnsi="仿宋" w:hint="eastAsia"/>
                <w:color w:val="000000"/>
                <w:sz w:val="28"/>
                <w:szCs w:val="28"/>
              </w:rPr>
              <w:t>资本充足率、杠杆率以及流动性风险等关键审慎监管指标。商业银行应按要求披露报告期末（T）和上一期末（T-1）的各项指标值。</w:t>
            </w:r>
          </w:p>
        </w:tc>
      </w:tr>
      <w:tr w:rsidR="00CA3CEB" w14:paraId="02F5818F" w14:textId="77777777">
        <w:trPr>
          <w:jc w:val="center"/>
        </w:trPr>
        <w:tc>
          <w:tcPr>
            <w:tcW w:w="8374" w:type="dxa"/>
          </w:tcPr>
          <w:p w14:paraId="1F3D0500" w14:textId="77777777" w:rsidR="00CA3CEB" w:rsidRDefault="002D4204">
            <w:pPr>
              <w:snapToGrid w:val="0"/>
              <w:spacing w:line="480" w:lineRule="exact"/>
              <w:ind w:firstLineChars="200" w:firstLine="562"/>
              <w:rPr>
                <w:rFonts w:ascii="Helvetica" w:eastAsia="仿宋_GB2312" w:hAnsi="Helvetica"/>
                <w:color w:val="000000"/>
                <w:sz w:val="28"/>
                <w:szCs w:val="28"/>
              </w:rPr>
            </w:pPr>
            <w:r>
              <w:rPr>
                <w:rFonts w:ascii="仿宋_GB2312" w:eastAsia="仿宋_GB2312" w:hAnsi="仿宋" w:hint="eastAsia"/>
                <w:b/>
                <w:color w:val="000000"/>
                <w:sz w:val="28"/>
                <w:szCs w:val="28"/>
              </w:rPr>
              <w:t>频率：</w:t>
            </w:r>
            <w:r>
              <w:rPr>
                <w:rFonts w:ascii="仿宋_GB2312" w:eastAsia="仿宋_GB2312" w:hAnsi="仿宋" w:hint="eastAsia"/>
                <w:bCs/>
                <w:color w:val="000000"/>
                <w:sz w:val="28"/>
                <w:szCs w:val="28"/>
              </w:rPr>
              <w:t>半年。</w:t>
            </w:r>
          </w:p>
        </w:tc>
      </w:tr>
      <w:tr w:rsidR="00CA3CEB" w14:paraId="57B380EE" w14:textId="77777777">
        <w:trPr>
          <w:jc w:val="center"/>
        </w:trPr>
        <w:tc>
          <w:tcPr>
            <w:tcW w:w="8374" w:type="dxa"/>
          </w:tcPr>
          <w:p w14:paraId="1F77F30A" w14:textId="77777777" w:rsidR="00CA3CEB" w:rsidRDefault="002D4204">
            <w:pPr>
              <w:snapToGrid w:val="0"/>
              <w:spacing w:line="480" w:lineRule="exact"/>
              <w:ind w:firstLineChars="200" w:firstLine="562"/>
              <w:rPr>
                <w:rFonts w:ascii="仿宋_GB2312" w:eastAsia="仿宋_GB2312" w:hAnsi="仿宋"/>
                <w:b/>
                <w:color w:val="000000"/>
                <w:sz w:val="28"/>
                <w:szCs w:val="28"/>
              </w:rPr>
            </w:pPr>
            <w:r>
              <w:rPr>
                <w:rFonts w:ascii="仿宋_GB2312" w:eastAsia="仿宋_GB2312" w:hAnsi="仿宋" w:hint="eastAsia"/>
                <w:b/>
                <w:color w:val="000000"/>
                <w:sz w:val="28"/>
                <w:szCs w:val="28"/>
              </w:rPr>
              <w:t>补充说明：</w:t>
            </w:r>
            <w:r>
              <w:rPr>
                <w:rFonts w:ascii="仿宋_GB2312" w:eastAsia="仿宋_GB2312" w:hAnsi="仿宋" w:hint="eastAsia"/>
                <w:color w:val="000000"/>
                <w:sz w:val="28"/>
                <w:szCs w:val="28"/>
              </w:rPr>
              <w:t>商业</w:t>
            </w:r>
            <w:r>
              <w:rPr>
                <w:rFonts w:ascii="仿宋_GB2312" w:eastAsia="仿宋_GB2312" w:hAnsi="仿宋_GB2312" w:cs="仿宋_GB2312" w:hint="eastAsia"/>
                <w:color w:val="000000"/>
                <w:sz w:val="28"/>
                <w:szCs w:val="28"/>
              </w:rPr>
              <w:t>银行应对与往期相比出现重大变动的指标及引起变动的主要原因进行补充披露，说明相关变动是否因监管制度、</w:t>
            </w:r>
            <w:r>
              <w:rPr>
                <w:rFonts w:ascii="仿宋_GB2312" w:eastAsia="仿宋_GB2312" w:hAnsi="仿宋_GB2312" w:cs="仿宋_GB2312" w:hint="eastAsia"/>
                <w:color w:val="000000"/>
                <w:sz w:val="28"/>
                <w:szCs w:val="28"/>
              </w:rPr>
              <w:lastRenderedPageBreak/>
              <w:t>集团架构或业务模式的变化引起。</w:t>
            </w:r>
          </w:p>
        </w:tc>
      </w:tr>
    </w:tbl>
    <w:p w14:paraId="1C660115" w14:textId="77777777" w:rsidR="00CA3CEB" w:rsidRDefault="00CA3CEB">
      <w:pPr>
        <w:rPr>
          <w:vanish/>
          <w:sz w:val="28"/>
          <w:szCs w:val="28"/>
        </w:rPr>
      </w:pPr>
    </w:p>
    <w:tbl>
      <w:tblPr>
        <w:tblW w:w="836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96"/>
        <w:gridCol w:w="1248"/>
        <w:gridCol w:w="1303"/>
      </w:tblGrid>
      <w:tr w:rsidR="00CA3CEB" w14:paraId="631F3F50" w14:textId="77777777">
        <w:trPr>
          <w:trHeight w:val="465"/>
        </w:trPr>
        <w:tc>
          <w:tcPr>
            <w:tcW w:w="817" w:type="dxa"/>
          </w:tcPr>
          <w:p w14:paraId="10443535" w14:textId="77777777" w:rsidR="00CA3CEB" w:rsidRDefault="00CA3CEB">
            <w:pPr>
              <w:snapToGrid w:val="0"/>
              <w:spacing w:line="480" w:lineRule="exact"/>
              <w:rPr>
                <w:rFonts w:ascii="仿宋_GB2312" w:eastAsia="仿宋_GB2312" w:hAnsi="仿宋" w:cs="Arial Unicode MS"/>
                <w:color w:val="000000"/>
                <w:sz w:val="28"/>
                <w:szCs w:val="28"/>
              </w:rPr>
            </w:pPr>
          </w:p>
        </w:tc>
        <w:tc>
          <w:tcPr>
            <w:tcW w:w="4996" w:type="dxa"/>
            <w:vAlign w:val="center"/>
          </w:tcPr>
          <w:p w14:paraId="23B9FD09"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 xml:space="preserve">　</w:t>
            </w:r>
          </w:p>
        </w:tc>
        <w:tc>
          <w:tcPr>
            <w:tcW w:w="1248" w:type="dxa"/>
            <w:vAlign w:val="center"/>
          </w:tcPr>
          <w:p w14:paraId="312D0063"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color w:val="000000"/>
                <w:sz w:val="28"/>
                <w:szCs w:val="28"/>
              </w:rPr>
              <w:t>a</w:t>
            </w:r>
          </w:p>
        </w:tc>
        <w:tc>
          <w:tcPr>
            <w:tcW w:w="1303" w:type="dxa"/>
            <w:vAlign w:val="center"/>
          </w:tcPr>
          <w:p w14:paraId="26749FB2"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color w:val="000000"/>
                <w:sz w:val="28"/>
                <w:szCs w:val="28"/>
              </w:rPr>
              <w:t>b</w:t>
            </w:r>
          </w:p>
        </w:tc>
      </w:tr>
      <w:tr w:rsidR="00CA3CEB" w14:paraId="5BA83227" w14:textId="77777777">
        <w:trPr>
          <w:trHeight w:val="375"/>
        </w:trPr>
        <w:tc>
          <w:tcPr>
            <w:tcW w:w="817" w:type="dxa"/>
          </w:tcPr>
          <w:p w14:paraId="40CCBD20" w14:textId="77777777" w:rsidR="00CA3CEB" w:rsidRDefault="00CA3CEB">
            <w:pPr>
              <w:snapToGrid w:val="0"/>
              <w:spacing w:line="480" w:lineRule="exact"/>
              <w:rPr>
                <w:rFonts w:ascii="仿宋_GB2312" w:eastAsia="仿宋_GB2312" w:hAnsi="仿宋" w:cs="Arial Unicode MS"/>
                <w:color w:val="000000"/>
                <w:sz w:val="28"/>
                <w:szCs w:val="28"/>
              </w:rPr>
            </w:pPr>
          </w:p>
        </w:tc>
        <w:tc>
          <w:tcPr>
            <w:tcW w:w="4996" w:type="dxa"/>
            <w:vAlign w:val="center"/>
          </w:tcPr>
          <w:p w14:paraId="09803F08"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 xml:space="preserve">　</w:t>
            </w:r>
          </w:p>
        </w:tc>
        <w:tc>
          <w:tcPr>
            <w:tcW w:w="1248" w:type="dxa"/>
            <w:vAlign w:val="center"/>
          </w:tcPr>
          <w:p w14:paraId="17FED78C"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color w:val="000000"/>
                <w:sz w:val="28"/>
                <w:szCs w:val="28"/>
              </w:rPr>
              <w:t>T</w:t>
            </w:r>
          </w:p>
        </w:tc>
        <w:tc>
          <w:tcPr>
            <w:tcW w:w="1303" w:type="dxa"/>
            <w:vAlign w:val="center"/>
          </w:tcPr>
          <w:p w14:paraId="269FCDD5"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color w:val="000000"/>
                <w:sz w:val="28"/>
                <w:szCs w:val="28"/>
              </w:rPr>
              <w:t>T-1</w:t>
            </w:r>
          </w:p>
        </w:tc>
      </w:tr>
      <w:tr w:rsidR="00CA3CEB" w14:paraId="2C5C2673" w14:textId="77777777">
        <w:trPr>
          <w:trHeight w:val="313"/>
        </w:trPr>
        <w:tc>
          <w:tcPr>
            <w:tcW w:w="8364" w:type="dxa"/>
            <w:gridSpan w:val="4"/>
            <w:shd w:val="clear" w:color="000000" w:fill="D9D9D9"/>
          </w:tcPr>
          <w:p w14:paraId="5E98F0D6" w14:textId="77777777" w:rsidR="00CA3CEB" w:rsidRDefault="002D4204">
            <w:pPr>
              <w:snapToGrid w:val="0"/>
              <w:spacing w:line="480" w:lineRule="exact"/>
              <w:jc w:val="left"/>
              <w:rPr>
                <w:rFonts w:ascii="仿宋_GB2312" w:eastAsia="仿宋_GB2312" w:hAnsi="仿宋" w:cs="Arial Unicode MS"/>
                <w:color w:val="000000"/>
                <w:sz w:val="28"/>
                <w:szCs w:val="28"/>
              </w:rPr>
            </w:pPr>
            <w:r>
              <w:rPr>
                <w:rFonts w:ascii="仿宋_GB2312" w:eastAsia="仿宋_GB2312" w:hAnsi="仿宋" w:cs="Arial Unicode MS" w:hint="eastAsia"/>
                <w:b/>
                <w:bCs/>
                <w:color w:val="000000"/>
                <w:sz w:val="28"/>
                <w:szCs w:val="28"/>
              </w:rPr>
              <w:t>可用资本（数额）</w:t>
            </w:r>
          </w:p>
        </w:tc>
      </w:tr>
      <w:tr w:rsidR="00CA3CEB" w14:paraId="2914CF62" w14:textId="77777777">
        <w:trPr>
          <w:trHeight w:val="330"/>
        </w:trPr>
        <w:tc>
          <w:tcPr>
            <w:tcW w:w="817" w:type="dxa"/>
          </w:tcPr>
          <w:p w14:paraId="663BC20C"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color w:val="000000"/>
                <w:sz w:val="28"/>
                <w:szCs w:val="28"/>
              </w:rPr>
              <w:t>1</w:t>
            </w:r>
          </w:p>
        </w:tc>
        <w:tc>
          <w:tcPr>
            <w:tcW w:w="4996" w:type="dxa"/>
            <w:vAlign w:val="center"/>
          </w:tcPr>
          <w:p w14:paraId="1D903003"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核心一级资本净额</w:t>
            </w:r>
          </w:p>
        </w:tc>
        <w:tc>
          <w:tcPr>
            <w:tcW w:w="1248" w:type="dxa"/>
            <w:vAlign w:val="center"/>
          </w:tcPr>
          <w:p w14:paraId="3F8E9AE9"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5CD9C2D8"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142673EB" w14:textId="77777777">
        <w:trPr>
          <w:trHeight w:val="330"/>
        </w:trPr>
        <w:tc>
          <w:tcPr>
            <w:tcW w:w="817" w:type="dxa"/>
          </w:tcPr>
          <w:p w14:paraId="1E64A032"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2</w:t>
            </w:r>
          </w:p>
        </w:tc>
        <w:tc>
          <w:tcPr>
            <w:tcW w:w="4996" w:type="dxa"/>
            <w:vAlign w:val="center"/>
          </w:tcPr>
          <w:p w14:paraId="15625D7B"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资本净额</w:t>
            </w:r>
          </w:p>
        </w:tc>
        <w:tc>
          <w:tcPr>
            <w:tcW w:w="1248" w:type="dxa"/>
            <w:vAlign w:val="center"/>
          </w:tcPr>
          <w:p w14:paraId="79A8FDD0"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631E155D"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1C31AEF2" w14:textId="77777777">
        <w:trPr>
          <w:trHeight w:val="90"/>
        </w:trPr>
        <w:tc>
          <w:tcPr>
            <w:tcW w:w="8364" w:type="dxa"/>
            <w:gridSpan w:val="4"/>
            <w:shd w:val="clear" w:color="000000" w:fill="D9D9D9"/>
          </w:tcPr>
          <w:p w14:paraId="2239BDC3" w14:textId="77777777" w:rsidR="00CA3CEB" w:rsidRDefault="002D4204">
            <w:pPr>
              <w:snapToGrid w:val="0"/>
              <w:spacing w:line="480" w:lineRule="exact"/>
              <w:jc w:val="left"/>
              <w:rPr>
                <w:rFonts w:ascii="仿宋_GB2312" w:eastAsia="仿宋_GB2312" w:hAnsi="仿宋" w:cs="Arial Unicode MS"/>
                <w:color w:val="000000"/>
                <w:sz w:val="28"/>
                <w:szCs w:val="28"/>
              </w:rPr>
            </w:pPr>
            <w:r>
              <w:rPr>
                <w:rFonts w:ascii="仿宋_GB2312" w:eastAsia="仿宋_GB2312" w:hAnsi="仿宋" w:cs="Arial Unicode MS" w:hint="eastAsia"/>
                <w:b/>
                <w:bCs/>
                <w:color w:val="000000"/>
                <w:sz w:val="28"/>
                <w:szCs w:val="28"/>
              </w:rPr>
              <w:t>风险加权资产（数额）</w:t>
            </w:r>
          </w:p>
        </w:tc>
      </w:tr>
      <w:tr w:rsidR="00CA3CEB" w14:paraId="27960EFF" w14:textId="77777777">
        <w:trPr>
          <w:trHeight w:val="330"/>
        </w:trPr>
        <w:tc>
          <w:tcPr>
            <w:tcW w:w="817" w:type="dxa"/>
          </w:tcPr>
          <w:p w14:paraId="391129DE"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3</w:t>
            </w:r>
          </w:p>
        </w:tc>
        <w:tc>
          <w:tcPr>
            <w:tcW w:w="4996" w:type="dxa"/>
            <w:vAlign w:val="center"/>
          </w:tcPr>
          <w:p w14:paraId="62800D14"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信用风险加权资产</w:t>
            </w:r>
          </w:p>
        </w:tc>
        <w:tc>
          <w:tcPr>
            <w:tcW w:w="1248" w:type="dxa"/>
            <w:vAlign w:val="center"/>
          </w:tcPr>
          <w:p w14:paraId="65829387"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5D628506"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6B665428" w14:textId="77777777">
        <w:trPr>
          <w:trHeight w:val="330"/>
        </w:trPr>
        <w:tc>
          <w:tcPr>
            <w:tcW w:w="817" w:type="dxa"/>
          </w:tcPr>
          <w:p w14:paraId="42CA21FB"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4</w:t>
            </w:r>
          </w:p>
        </w:tc>
        <w:tc>
          <w:tcPr>
            <w:tcW w:w="4996" w:type="dxa"/>
            <w:vAlign w:val="center"/>
          </w:tcPr>
          <w:p w14:paraId="5F866FC0"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操作风险加权资产</w:t>
            </w:r>
          </w:p>
        </w:tc>
        <w:tc>
          <w:tcPr>
            <w:tcW w:w="1248" w:type="dxa"/>
            <w:vAlign w:val="center"/>
          </w:tcPr>
          <w:p w14:paraId="437A0339"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3ADA7FD1"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1D7E4221" w14:textId="77777777">
        <w:trPr>
          <w:trHeight w:val="330"/>
        </w:trPr>
        <w:tc>
          <w:tcPr>
            <w:tcW w:w="817" w:type="dxa"/>
          </w:tcPr>
          <w:p w14:paraId="4FB77D90"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5</w:t>
            </w:r>
          </w:p>
        </w:tc>
        <w:tc>
          <w:tcPr>
            <w:tcW w:w="4996" w:type="dxa"/>
            <w:vAlign w:val="center"/>
          </w:tcPr>
          <w:p w14:paraId="4D58E10B"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风险加权资产合计</w:t>
            </w:r>
          </w:p>
        </w:tc>
        <w:tc>
          <w:tcPr>
            <w:tcW w:w="1248" w:type="dxa"/>
            <w:vAlign w:val="center"/>
          </w:tcPr>
          <w:p w14:paraId="65BE33C4"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4CD4DF10"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2ED847C3" w14:textId="77777777">
        <w:trPr>
          <w:trHeight w:val="277"/>
        </w:trPr>
        <w:tc>
          <w:tcPr>
            <w:tcW w:w="8364" w:type="dxa"/>
            <w:gridSpan w:val="4"/>
            <w:shd w:val="clear" w:color="000000" w:fill="D9D9D9"/>
          </w:tcPr>
          <w:p w14:paraId="0FBBB340" w14:textId="77777777" w:rsidR="00CA3CEB" w:rsidRDefault="002D4204">
            <w:pPr>
              <w:snapToGrid w:val="0"/>
              <w:spacing w:line="480" w:lineRule="exact"/>
              <w:jc w:val="left"/>
              <w:rPr>
                <w:rFonts w:ascii="仿宋_GB2312" w:eastAsia="仿宋_GB2312" w:hAnsi="仿宋" w:cs="Arial Unicode MS"/>
                <w:color w:val="000000"/>
                <w:sz w:val="28"/>
                <w:szCs w:val="28"/>
              </w:rPr>
            </w:pPr>
            <w:r>
              <w:rPr>
                <w:rFonts w:ascii="仿宋_GB2312" w:eastAsia="仿宋_GB2312" w:hAnsi="仿宋" w:cs="Arial Unicode MS" w:hint="eastAsia"/>
                <w:b/>
                <w:bCs/>
                <w:color w:val="000000"/>
                <w:sz w:val="28"/>
                <w:szCs w:val="28"/>
              </w:rPr>
              <w:t>资本充足率</w:t>
            </w:r>
          </w:p>
        </w:tc>
      </w:tr>
      <w:tr w:rsidR="00CA3CEB" w14:paraId="40EF73A5" w14:textId="77777777">
        <w:trPr>
          <w:trHeight w:val="455"/>
        </w:trPr>
        <w:tc>
          <w:tcPr>
            <w:tcW w:w="817" w:type="dxa"/>
            <w:tcBorders>
              <w:left w:val="nil"/>
            </w:tcBorders>
          </w:tcPr>
          <w:p w14:paraId="3A45CF71"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6</w:t>
            </w:r>
          </w:p>
        </w:tc>
        <w:tc>
          <w:tcPr>
            <w:tcW w:w="4996" w:type="dxa"/>
            <w:vAlign w:val="center"/>
          </w:tcPr>
          <w:p w14:paraId="23340675"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核心一级资本充足率（</w:t>
            </w:r>
            <w:r>
              <w:rPr>
                <w:rFonts w:ascii="仿宋_GB2312" w:eastAsia="仿宋_GB2312" w:hAnsi="仿宋" w:cs="Arial Unicode MS"/>
                <w:color w:val="000000"/>
                <w:sz w:val="28"/>
                <w:szCs w:val="28"/>
              </w:rPr>
              <w:t>%）</w:t>
            </w:r>
          </w:p>
        </w:tc>
        <w:tc>
          <w:tcPr>
            <w:tcW w:w="1248" w:type="dxa"/>
            <w:vAlign w:val="center"/>
          </w:tcPr>
          <w:p w14:paraId="1DE87944"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tcBorders>
              <w:right w:val="single" w:sz="4" w:space="0" w:color="auto"/>
            </w:tcBorders>
            <w:vAlign w:val="center"/>
          </w:tcPr>
          <w:p w14:paraId="7A80F978"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0E53F7AE" w14:textId="77777777">
        <w:trPr>
          <w:trHeight w:val="330"/>
        </w:trPr>
        <w:tc>
          <w:tcPr>
            <w:tcW w:w="817" w:type="dxa"/>
          </w:tcPr>
          <w:p w14:paraId="3D344EF1"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7</w:t>
            </w:r>
          </w:p>
        </w:tc>
        <w:tc>
          <w:tcPr>
            <w:tcW w:w="4996" w:type="dxa"/>
            <w:vAlign w:val="center"/>
          </w:tcPr>
          <w:p w14:paraId="1AC550C4"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资本充足率（</w:t>
            </w:r>
            <w:r>
              <w:rPr>
                <w:rFonts w:ascii="仿宋_GB2312" w:eastAsia="仿宋_GB2312" w:hAnsi="仿宋" w:cs="Arial Unicode MS"/>
                <w:color w:val="000000"/>
                <w:sz w:val="28"/>
                <w:szCs w:val="28"/>
              </w:rPr>
              <w:t>%）</w:t>
            </w:r>
          </w:p>
        </w:tc>
        <w:tc>
          <w:tcPr>
            <w:tcW w:w="1248" w:type="dxa"/>
            <w:vAlign w:val="center"/>
          </w:tcPr>
          <w:p w14:paraId="1EB8212F"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18DDC179"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42CBCD5F" w14:textId="77777777">
        <w:trPr>
          <w:trHeight w:val="263"/>
        </w:trPr>
        <w:tc>
          <w:tcPr>
            <w:tcW w:w="8364" w:type="dxa"/>
            <w:gridSpan w:val="4"/>
            <w:shd w:val="clear" w:color="000000" w:fill="D9D9D9"/>
          </w:tcPr>
          <w:p w14:paraId="465194F1" w14:textId="77777777" w:rsidR="00CA3CEB" w:rsidRDefault="002D4204">
            <w:pPr>
              <w:snapToGrid w:val="0"/>
              <w:spacing w:line="480" w:lineRule="exact"/>
              <w:jc w:val="left"/>
              <w:rPr>
                <w:rFonts w:ascii="仿宋_GB2312" w:eastAsia="仿宋_GB2312" w:hAnsi="仿宋" w:cs="Arial Unicode MS"/>
                <w:color w:val="000000"/>
                <w:sz w:val="28"/>
                <w:szCs w:val="28"/>
              </w:rPr>
            </w:pPr>
            <w:r>
              <w:rPr>
                <w:rFonts w:ascii="仿宋_GB2312" w:eastAsia="仿宋_GB2312" w:hAnsi="仿宋" w:cs="Arial Unicode MS" w:hint="eastAsia"/>
                <w:b/>
                <w:bCs/>
                <w:color w:val="000000"/>
                <w:sz w:val="28"/>
                <w:szCs w:val="28"/>
              </w:rPr>
              <w:t>杠杆率</w:t>
            </w:r>
          </w:p>
        </w:tc>
      </w:tr>
      <w:tr w:rsidR="00CA3CEB" w14:paraId="736C9A20" w14:textId="77777777">
        <w:trPr>
          <w:trHeight w:val="90"/>
        </w:trPr>
        <w:tc>
          <w:tcPr>
            <w:tcW w:w="817" w:type="dxa"/>
          </w:tcPr>
          <w:p w14:paraId="1F929DF7"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8</w:t>
            </w:r>
          </w:p>
        </w:tc>
        <w:tc>
          <w:tcPr>
            <w:tcW w:w="4996" w:type="dxa"/>
            <w:vAlign w:val="center"/>
          </w:tcPr>
          <w:p w14:paraId="56C2C826" w14:textId="27E81FAC"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调整</w:t>
            </w:r>
            <w:r w:rsidRPr="00CE011B">
              <w:rPr>
                <w:rFonts w:ascii="仿宋_GB2312" w:eastAsia="仿宋_GB2312" w:hAnsi="仿宋" w:cs="Arial Unicode MS" w:hint="eastAsia"/>
                <w:color w:val="000000"/>
                <w:sz w:val="28"/>
                <w:szCs w:val="28"/>
              </w:rPr>
              <w:t>后表</w:t>
            </w:r>
            <w:r>
              <w:rPr>
                <w:rFonts w:ascii="仿宋_GB2312" w:eastAsia="仿宋_GB2312" w:hAnsi="仿宋" w:cs="Arial Unicode MS" w:hint="eastAsia"/>
                <w:color w:val="000000"/>
                <w:sz w:val="28"/>
                <w:szCs w:val="28"/>
              </w:rPr>
              <w:t>内外资产余额</w:t>
            </w:r>
          </w:p>
        </w:tc>
        <w:tc>
          <w:tcPr>
            <w:tcW w:w="1248" w:type="dxa"/>
            <w:vAlign w:val="center"/>
          </w:tcPr>
          <w:p w14:paraId="09853539"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56576FE5"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27E2D49B" w14:textId="77777777">
        <w:trPr>
          <w:trHeight w:val="330"/>
        </w:trPr>
        <w:tc>
          <w:tcPr>
            <w:tcW w:w="817" w:type="dxa"/>
          </w:tcPr>
          <w:p w14:paraId="2861BA15"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9</w:t>
            </w:r>
          </w:p>
        </w:tc>
        <w:tc>
          <w:tcPr>
            <w:tcW w:w="4996" w:type="dxa"/>
            <w:vAlign w:val="center"/>
          </w:tcPr>
          <w:p w14:paraId="482C863A"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_GB2312" w:cs="仿宋_GB2312" w:hint="eastAsia"/>
                <w:color w:val="000000"/>
                <w:sz w:val="28"/>
                <w:szCs w:val="28"/>
              </w:rPr>
              <w:t>杠杆率</w:t>
            </w:r>
            <w:r>
              <w:rPr>
                <w:rFonts w:ascii="仿宋_GB2312" w:eastAsia="仿宋_GB2312" w:hAnsi="仿宋" w:cs="Arial Unicode MS" w:hint="eastAsia"/>
                <w:color w:val="000000"/>
                <w:sz w:val="28"/>
                <w:szCs w:val="28"/>
              </w:rPr>
              <w:t>（</w:t>
            </w:r>
            <w:r>
              <w:rPr>
                <w:rFonts w:ascii="仿宋_GB2312" w:eastAsia="仿宋_GB2312" w:hAnsi="仿宋" w:cs="Arial Unicode MS"/>
                <w:color w:val="000000"/>
                <w:sz w:val="28"/>
                <w:szCs w:val="28"/>
              </w:rPr>
              <w:t>%）</w:t>
            </w:r>
          </w:p>
        </w:tc>
        <w:tc>
          <w:tcPr>
            <w:tcW w:w="1248" w:type="dxa"/>
            <w:vAlign w:val="center"/>
          </w:tcPr>
          <w:p w14:paraId="6F264DA9"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2B7E507F"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097F1E21" w14:textId="77777777">
        <w:trPr>
          <w:trHeight w:val="330"/>
        </w:trPr>
        <w:tc>
          <w:tcPr>
            <w:tcW w:w="817" w:type="dxa"/>
          </w:tcPr>
          <w:p w14:paraId="44030830"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10</w:t>
            </w:r>
          </w:p>
        </w:tc>
        <w:tc>
          <w:tcPr>
            <w:tcW w:w="4996" w:type="dxa"/>
            <w:vAlign w:val="center"/>
          </w:tcPr>
          <w:p w14:paraId="435DF706"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_GB2312" w:cs="仿宋_GB2312" w:hint="eastAsia"/>
                <w:color w:val="000000"/>
                <w:sz w:val="28"/>
                <w:szCs w:val="28"/>
              </w:rPr>
              <w:t>杠杆率a</w:t>
            </w:r>
            <w:r>
              <w:rPr>
                <w:rFonts w:ascii="仿宋_GB2312" w:eastAsia="仿宋_GB2312" w:hAnsi="仿宋" w:cs="Arial Unicode MS" w:hint="eastAsia"/>
                <w:color w:val="000000"/>
                <w:sz w:val="28"/>
                <w:szCs w:val="28"/>
              </w:rPr>
              <w:t>（</w:t>
            </w:r>
            <w:r>
              <w:rPr>
                <w:rFonts w:ascii="仿宋_GB2312" w:eastAsia="仿宋_GB2312" w:hAnsi="仿宋" w:cs="Arial Unicode MS"/>
                <w:color w:val="000000"/>
                <w:sz w:val="28"/>
                <w:szCs w:val="28"/>
              </w:rPr>
              <w:t>%）</w:t>
            </w:r>
          </w:p>
        </w:tc>
        <w:tc>
          <w:tcPr>
            <w:tcW w:w="1248" w:type="dxa"/>
            <w:vAlign w:val="center"/>
          </w:tcPr>
          <w:p w14:paraId="06DA7601"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05EDA928"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3F39630F" w14:textId="77777777">
        <w:trPr>
          <w:trHeight w:val="90"/>
        </w:trPr>
        <w:tc>
          <w:tcPr>
            <w:tcW w:w="8364" w:type="dxa"/>
            <w:gridSpan w:val="4"/>
            <w:shd w:val="clear" w:color="000000" w:fill="D9D9D9"/>
          </w:tcPr>
          <w:p w14:paraId="6CB38D1C" w14:textId="77777777" w:rsidR="00CA3CEB" w:rsidRDefault="002D4204">
            <w:pPr>
              <w:snapToGrid w:val="0"/>
              <w:spacing w:line="480" w:lineRule="exact"/>
              <w:jc w:val="left"/>
              <w:rPr>
                <w:rFonts w:ascii="仿宋_GB2312" w:eastAsia="仿宋_GB2312" w:hAnsi="仿宋" w:cs="Arial Unicode MS"/>
                <w:color w:val="000000"/>
                <w:sz w:val="28"/>
                <w:szCs w:val="28"/>
              </w:rPr>
            </w:pPr>
            <w:r>
              <w:rPr>
                <w:rFonts w:ascii="仿宋_GB2312" w:eastAsia="仿宋_GB2312" w:hAnsi="仿宋" w:cs="Arial Unicode MS" w:hint="eastAsia"/>
                <w:b/>
                <w:bCs/>
                <w:color w:val="000000"/>
                <w:sz w:val="28"/>
                <w:szCs w:val="28"/>
              </w:rPr>
              <w:t>流动性</w:t>
            </w:r>
          </w:p>
        </w:tc>
      </w:tr>
      <w:tr w:rsidR="00CA3CEB" w14:paraId="0747DA45" w14:textId="77777777">
        <w:trPr>
          <w:trHeight w:val="330"/>
        </w:trPr>
        <w:tc>
          <w:tcPr>
            <w:tcW w:w="817" w:type="dxa"/>
          </w:tcPr>
          <w:p w14:paraId="179A01E8"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11</w:t>
            </w:r>
          </w:p>
        </w:tc>
        <w:tc>
          <w:tcPr>
            <w:tcW w:w="4996" w:type="dxa"/>
            <w:vAlign w:val="center"/>
          </w:tcPr>
          <w:p w14:paraId="0A47D164"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优质流动性资产充足率（</w:t>
            </w:r>
            <w:r>
              <w:rPr>
                <w:rFonts w:ascii="仿宋_GB2312" w:eastAsia="仿宋_GB2312" w:hAnsi="仿宋" w:cs="Arial Unicode MS"/>
                <w:color w:val="000000"/>
                <w:sz w:val="28"/>
                <w:szCs w:val="28"/>
              </w:rPr>
              <w:t>%）</w:t>
            </w:r>
          </w:p>
        </w:tc>
        <w:tc>
          <w:tcPr>
            <w:tcW w:w="1248" w:type="dxa"/>
            <w:vAlign w:val="center"/>
          </w:tcPr>
          <w:p w14:paraId="00388DF9"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14AB361E"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0063C903" w14:textId="77777777">
        <w:trPr>
          <w:trHeight w:val="330"/>
        </w:trPr>
        <w:tc>
          <w:tcPr>
            <w:tcW w:w="817" w:type="dxa"/>
          </w:tcPr>
          <w:p w14:paraId="6A8D41D7"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12</w:t>
            </w:r>
          </w:p>
        </w:tc>
        <w:tc>
          <w:tcPr>
            <w:tcW w:w="4996" w:type="dxa"/>
            <w:vAlign w:val="center"/>
          </w:tcPr>
          <w:p w14:paraId="4823D105"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流动性比例（</w:t>
            </w:r>
            <w:r>
              <w:rPr>
                <w:rFonts w:ascii="仿宋_GB2312" w:eastAsia="仿宋_GB2312" w:hAnsi="仿宋" w:cs="Arial Unicode MS"/>
                <w:color w:val="000000"/>
                <w:sz w:val="28"/>
                <w:szCs w:val="28"/>
              </w:rPr>
              <w:t>%）</w:t>
            </w:r>
          </w:p>
        </w:tc>
        <w:tc>
          <w:tcPr>
            <w:tcW w:w="1248" w:type="dxa"/>
            <w:vAlign w:val="center"/>
          </w:tcPr>
          <w:p w14:paraId="211678CC"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vAlign w:val="center"/>
          </w:tcPr>
          <w:p w14:paraId="7624E4A0"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r w:rsidR="00CA3CEB" w14:paraId="1B41A2EB" w14:textId="77777777">
        <w:trPr>
          <w:trHeight w:val="330"/>
        </w:trPr>
        <w:tc>
          <w:tcPr>
            <w:tcW w:w="817" w:type="dxa"/>
            <w:shd w:val="clear" w:color="auto" w:fill="FFFFFF"/>
          </w:tcPr>
          <w:p w14:paraId="0F23275F"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13</w:t>
            </w:r>
          </w:p>
        </w:tc>
        <w:tc>
          <w:tcPr>
            <w:tcW w:w="4996" w:type="dxa"/>
            <w:shd w:val="clear" w:color="auto" w:fill="FFFFFF"/>
            <w:vAlign w:val="center"/>
          </w:tcPr>
          <w:p w14:paraId="52AA3297"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流动性匹配率（</w:t>
            </w:r>
            <w:r>
              <w:rPr>
                <w:rFonts w:ascii="仿宋_GB2312" w:eastAsia="仿宋_GB2312" w:hAnsi="仿宋" w:cs="Arial Unicode MS"/>
                <w:color w:val="000000"/>
                <w:sz w:val="28"/>
                <w:szCs w:val="28"/>
              </w:rPr>
              <w:t>%）</w:t>
            </w:r>
          </w:p>
        </w:tc>
        <w:tc>
          <w:tcPr>
            <w:tcW w:w="1248" w:type="dxa"/>
            <w:shd w:val="clear" w:color="auto" w:fill="FFFFFF"/>
            <w:vAlign w:val="center"/>
          </w:tcPr>
          <w:p w14:paraId="6663B336" w14:textId="77777777" w:rsidR="00CA3CEB" w:rsidRDefault="00CA3CEB">
            <w:pPr>
              <w:snapToGrid w:val="0"/>
              <w:spacing w:line="480" w:lineRule="exact"/>
              <w:jc w:val="center"/>
              <w:rPr>
                <w:rFonts w:ascii="仿宋_GB2312" w:eastAsia="仿宋_GB2312" w:hAnsi="仿宋" w:cs="Arial Unicode MS"/>
                <w:color w:val="000000"/>
                <w:sz w:val="28"/>
                <w:szCs w:val="28"/>
              </w:rPr>
            </w:pPr>
          </w:p>
        </w:tc>
        <w:tc>
          <w:tcPr>
            <w:tcW w:w="1303" w:type="dxa"/>
            <w:shd w:val="clear" w:color="auto" w:fill="FFFFFF"/>
            <w:vAlign w:val="center"/>
          </w:tcPr>
          <w:p w14:paraId="19DF014D" w14:textId="77777777" w:rsidR="00CA3CEB" w:rsidRDefault="00CA3CEB">
            <w:pPr>
              <w:snapToGrid w:val="0"/>
              <w:spacing w:line="480" w:lineRule="exact"/>
              <w:jc w:val="center"/>
              <w:rPr>
                <w:rFonts w:ascii="仿宋_GB2312" w:eastAsia="仿宋_GB2312" w:hAnsi="仿宋" w:cs="Arial Unicode MS"/>
                <w:color w:val="000000"/>
                <w:sz w:val="28"/>
                <w:szCs w:val="28"/>
              </w:rPr>
            </w:pPr>
          </w:p>
        </w:tc>
      </w:tr>
    </w:tbl>
    <w:p w14:paraId="4013D0D6" w14:textId="77777777" w:rsidR="00CA3CEB" w:rsidRDefault="00CA3CEB">
      <w:pPr>
        <w:snapToGrid w:val="0"/>
        <w:spacing w:line="480" w:lineRule="exact"/>
        <w:rPr>
          <w:rFonts w:ascii="仿宋_GB2312" w:eastAsia="仿宋_GB2312" w:hAnsi="仿宋_GB2312" w:cs="仿宋_GB2312"/>
          <w:b/>
          <w:color w:val="000000"/>
          <w:sz w:val="28"/>
          <w:szCs w:val="28"/>
        </w:rPr>
      </w:pPr>
    </w:p>
    <w:p w14:paraId="533F75D0" w14:textId="77777777" w:rsidR="00CA3CEB" w:rsidRDefault="002D4204">
      <w:pPr>
        <w:snapToGrid w:val="0"/>
        <w:spacing w:line="480" w:lineRule="exact"/>
        <w:jc w:val="center"/>
        <w:rPr>
          <w:rFonts w:ascii="楷体_GB2312" w:eastAsia="楷体_GB2312" w:hAnsi="楷体_GB2312" w:cs="楷体_GB2312"/>
          <w:b/>
          <w:color w:val="000000"/>
          <w:sz w:val="28"/>
          <w:szCs w:val="28"/>
        </w:rPr>
      </w:pPr>
      <w:bookmarkStart w:id="1" w:name="_Hlk79588468"/>
      <w:r>
        <w:rPr>
          <w:rFonts w:ascii="楷体_GB2312" w:eastAsia="楷体_GB2312" w:hAnsi="楷体_GB2312" w:cs="楷体_GB2312" w:hint="eastAsia"/>
          <w:b/>
          <w:color w:val="000000"/>
          <w:sz w:val="28"/>
          <w:szCs w:val="28"/>
        </w:rPr>
        <w:t>填写说明</w:t>
      </w:r>
    </w:p>
    <w:tbl>
      <w:tblPr>
        <w:tblW w:w="836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6621"/>
      </w:tblGrid>
      <w:tr w:rsidR="00CA3CEB" w14:paraId="68D1EDE5" w14:textId="77777777">
        <w:trPr>
          <w:jc w:val="center"/>
        </w:trPr>
        <w:tc>
          <w:tcPr>
            <w:tcW w:w="1748" w:type="dxa"/>
            <w:vAlign w:val="center"/>
          </w:tcPr>
          <w:bookmarkEnd w:id="1"/>
          <w:p w14:paraId="44977EC2" w14:textId="77777777" w:rsidR="00CA3CEB" w:rsidRDefault="002D4204">
            <w:pPr>
              <w:snapToGrid w:val="0"/>
              <w:spacing w:line="480" w:lineRule="exact"/>
              <w:jc w:val="center"/>
              <w:rPr>
                <w:rFonts w:ascii="仿宋_GB2312" w:eastAsia="仿宋_GB2312" w:hAnsi="仿宋" w:cs="Arial Unicode MS"/>
                <w:b/>
                <w:bCs/>
                <w:color w:val="000000"/>
                <w:sz w:val="28"/>
                <w:szCs w:val="28"/>
              </w:rPr>
            </w:pPr>
            <w:r>
              <w:rPr>
                <w:rFonts w:ascii="仿宋_GB2312" w:eastAsia="仿宋_GB2312" w:hAnsi="仿宋" w:cs="Arial Unicode MS" w:hint="eastAsia"/>
                <w:b/>
                <w:bCs/>
                <w:color w:val="000000"/>
                <w:sz w:val="28"/>
                <w:szCs w:val="28"/>
              </w:rPr>
              <w:t>行号</w:t>
            </w:r>
          </w:p>
        </w:tc>
        <w:tc>
          <w:tcPr>
            <w:tcW w:w="6621" w:type="dxa"/>
            <w:vAlign w:val="center"/>
          </w:tcPr>
          <w:p w14:paraId="02E6BC49" w14:textId="77777777" w:rsidR="00CA3CEB" w:rsidRDefault="002D4204">
            <w:pPr>
              <w:snapToGrid w:val="0"/>
              <w:spacing w:line="480" w:lineRule="exact"/>
              <w:jc w:val="center"/>
              <w:rPr>
                <w:rFonts w:ascii="仿宋_GB2312" w:eastAsia="仿宋_GB2312" w:hAnsi="仿宋" w:cs="Arial Unicode MS"/>
                <w:b/>
                <w:bCs/>
                <w:color w:val="000000"/>
                <w:sz w:val="28"/>
                <w:szCs w:val="28"/>
              </w:rPr>
            </w:pPr>
            <w:r>
              <w:rPr>
                <w:rFonts w:ascii="仿宋_GB2312" w:eastAsia="仿宋_GB2312" w:hAnsi="仿宋" w:cs="Arial Unicode MS" w:hint="eastAsia"/>
                <w:b/>
                <w:bCs/>
                <w:color w:val="000000"/>
                <w:sz w:val="28"/>
                <w:szCs w:val="28"/>
              </w:rPr>
              <w:t>说明</w:t>
            </w:r>
          </w:p>
        </w:tc>
      </w:tr>
      <w:tr w:rsidR="00CA3CEB" w14:paraId="500CD633" w14:textId="77777777">
        <w:trPr>
          <w:jc w:val="center"/>
        </w:trPr>
        <w:tc>
          <w:tcPr>
            <w:tcW w:w="1748" w:type="dxa"/>
            <w:shd w:val="clear" w:color="auto" w:fill="FFFFFF"/>
            <w:vAlign w:val="center"/>
          </w:tcPr>
          <w:p w14:paraId="58A05EEE"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9行</w:t>
            </w:r>
          </w:p>
        </w:tc>
        <w:tc>
          <w:tcPr>
            <w:tcW w:w="6621" w:type="dxa"/>
            <w:shd w:val="clear" w:color="auto" w:fill="FFFFFF"/>
            <w:vAlign w:val="center"/>
          </w:tcPr>
          <w:p w14:paraId="1B66C128"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宋体" w:cs="宋体" w:hint="eastAsia"/>
                <w:color w:val="000000"/>
                <w:sz w:val="28"/>
                <w:szCs w:val="28"/>
              </w:rPr>
              <w:t>考虑临时豁免存款准备金（如有）的杠杆率。</w:t>
            </w:r>
          </w:p>
        </w:tc>
      </w:tr>
      <w:tr w:rsidR="00CA3CEB" w14:paraId="5B6AEA1A" w14:textId="77777777">
        <w:trPr>
          <w:jc w:val="center"/>
        </w:trPr>
        <w:tc>
          <w:tcPr>
            <w:tcW w:w="1748" w:type="dxa"/>
            <w:shd w:val="clear" w:color="auto" w:fill="FFFFFF"/>
            <w:vAlign w:val="center"/>
          </w:tcPr>
          <w:p w14:paraId="178244FC"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color w:val="000000"/>
                <w:sz w:val="28"/>
                <w:szCs w:val="28"/>
              </w:rPr>
              <w:t>1</w:t>
            </w:r>
            <w:r>
              <w:rPr>
                <w:rFonts w:ascii="仿宋_GB2312" w:eastAsia="仿宋_GB2312" w:hAnsi="仿宋" w:cs="Arial Unicode MS" w:hint="eastAsia"/>
                <w:color w:val="000000"/>
                <w:sz w:val="28"/>
                <w:szCs w:val="28"/>
              </w:rPr>
              <w:t>0行</w:t>
            </w:r>
          </w:p>
        </w:tc>
        <w:tc>
          <w:tcPr>
            <w:tcW w:w="6621" w:type="dxa"/>
            <w:shd w:val="clear" w:color="auto" w:fill="FFFFFF"/>
            <w:vAlign w:val="center"/>
          </w:tcPr>
          <w:p w14:paraId="7B9D44F2"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宋体" w:cs="宋体" w:hint="eastAsia"/>
                <w:color w:val="000000"/>
                <w:sz w:val="28"/>
                <w:szCs w:val="28"/>
              </w:rPr>
              <w:t>不考虑临时豁免存款准备金（如有）的杠杆率。</w:t>
            </w:r>
          </w:p>
        </w:tc>
      </w:tr>
      <w:tr w:rsidR="00CA3CEB" w14:paraId="3116EE45" w14:textId="77777777">
        <w:trPr>
          <w:jc w:val="center"/>
        </w:trPr>
        <w:tc>
          <w:tcPr>
            <w:tcW w:w="1748" w:type="dxa"/>
            <w:tcBorders>
              <w:bottom w:val="single" w:sz="4" w:space="0" w:color="auto"/>
            </w:tcBorders>
            <w:shd w:val="clear" w:color="auto" w:fill="FFFFFF"/>
            <w:vAlign w:val="center"/>
          </w:tcPr>
          <w:p w14:paraId="2FA3E0C1"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11行</w:t>
            </w:r>
          </w:p>
        </w:tc>
        <w:tc>
          <w:tcPr>
            <w:tcW w:w="6621" w:type="dxa"/>
            <w:tcBorders>
              <w:bottom w:val="single" w:sz="4" w:space="0" w:color="auto"/>
            </w:tcBorders>
            <w:shd w:val="clear" w:color="auto" w:fill="FFFFFF"/>
            <w:vAlign w:val="center"/>
          </w:tcPr>
          <w:p w14:paraId="3CF228E0"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根据《商业银行流动性风险管理办法》计算的优质流动性资产充足率，等于优质流动性资产/短期现金净</w:t>
            </w:r>
            <w:r>
              <w:rPr>
                <w:rFonts w:ascii="仿宋_GB2312" w:eastAsia="仿宋_GB2312" w:hAnsi="仿宋" w:cs="Arial Unicode MS" w:hint="eastAsia"/>
                <w:color w:val="000000"/>
                <w:sz w:val="28"/>
                <w:szCs w:val="28"/>
              </w:rPr>
              <w:lastRenderedPageBreak/>
              <w:t>流出。</w:t>
            </w:r>
          </w:p>
        </w:tc>
      </w:tr>
      <w:tr w:rsidR="00CA3CEB" w14:paraId="6A4B464A" w14:textId="77777777">
        <w:trPr>
          <w:jc w:val="center"/>
        </w:trPr>
        <w:tc>
          <w:tcPr>
            <w:tcW w:w="1748" w:type="dxa"/>
            <w:shd w:val="clear" w:color="auto" w:fill="FFFFFF"/>
            <w:vAlign w:val="center"/>
          </w:tcPr>
          <w:p w14:paraId="57BF9F30"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lastRenderedPageBreak/>
              <w:t>12行</w:t>
            </w:r>
          </w:p>
        </w:tc>
        <w:tc>
          <w:tcPr>
            <w:tcW w:w="6621" w:type="dxa"/>
            <w:shd w:val="clear" w:color="auto" w:fill="FFFFFF"/>
            <w:vAlign w:val="center"/>
          </w:tcPr>
          <w:p w14:paraId="6D4AD145"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根据《商业银行流动性风险管理办法》计算的流动性比例，等于流动性资产余额</w:t>
            </w:r>
            <w:r>
              <w:rPr>
                <w:rFonts w:ascii="仿宋_GB2312" w:eastAsia="仿宋_GB2312" w:hAnsi="仿宋" w:cs="Arial Unicode MS"/>
                <w:color w:val="000000"/>
                <w:sz w:val="28"/>
                <w:szCs w:val="28"/>
              </w:rPr>
              <w:t>/流动性负债</w:t>
            </w:r>
            <w:r>
              <w:rPr>
                <w:rFonts w:ascii="仿宋_GB2312" w:eastAsia="仿宋_GB2312" w:hAnsi="仿宋" w:cs="Arial Unicode MS" w:hint="eastAsia"/>
                <w:color w:val="000000"/>
                <w:sz w:val="28"/>
                <w:szCs w:val="28"/>
              </w:rPr>
              <w:t>余额</w:t>
            </w:r>
            <w:r>
              <w:rPr>
                <w:rFonts w:ascii="仿宋_GB2312" w:eastAsia="仿宋_GB2312" w:hAnsi="仿宋" w:cs="Arial Unicode MS"/>
                <w:color w:val="000000"/>
                <w:sz w:val="28"/>
                <w:szCs w:val="28"/>
              </w:rPr>
              <w:t>。</w:t>
            </w:r>
          </w:p>
        </w:tc>
      </w:tr>
      <w:tr w:rsidR="00CA3CEB" w14:paraId="6D73C234" w14:textId="77777777">
        <w:trPr>
          <w:trHeight w:val="1138"/>
          <w:jc w:val="center"/>
        </w:trPr>
        <w:tc>
          <w:tcPr>
            <w:tcW w:w="1748" w:type="dxa"/>
            <w:tcBorders>
              <w:bottom w:val="single" w:sz="4" w:space="0" w:color="auto"/>
            </w:tcBorders>
            <w:shd w:val="clear" w:color="auto" w:fill="FFFFFF"/>
            <w:vAlign w:val="center"/>
          </w:tcPr>
          <w:p w14:paraId="64D47965" w14:textId="77777777" w:rsidR="00CA3CEB" w:rsidRDefault="002D4204">
            <w:pPr>
              <w:snapToGrid w:val="0"/>
              <w:spacing w:line="480" w:lineRule="exact"/>
              <w:jc w:val="center"/>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13行</w:t>
            </w:r>
          </w:p>
        </w:tc>
        <w:tc>
          <w:tcPr>
            <w:tcW w:w="6621" w:type="dxa"/>
            <w:tcBorders>
              <w:bottom w:val="single" w:sz="4" w:space="0" w:color="auto"/>
            </w:tcBorders>
            <w:shd w:val="clear" w:color="auto" w:fill="FFFFFF"/>
            <w:vAlign w:val="center"/>
          </w:tcPr>
          <w:p w14:paraId="464202D7" w14:textId="77777777" w:rsidR="00CA3CEB" w:rsidRDefault="002D4204">
            <w:pPr>
              <w:snapToGrid w:val="0"/>
              <w:spacing w:line="480" w:lineRule="exact"/>
              <w:rPr>
                <w:rFonts w:ascii="仿宋_GB2312" w:eastAsia="仿宋_GB2312" w:hAnsi="仿宋" w:cs="Arial Unicode MS"/>
                <w:color w:val="000000"/>
                <w:sz w:val="28"/>
                <w:szCs w:val="28"/>
              </w:rPr>
            </w:pPr>
            <w:r>
              <w:rPr>
                <w:rFonts w:ascii="仿宋_GB2312" w:eastAsia="仿宋_GB2312" w:hAnsi="仿宋" w:cs="Arial Unicode MS" w:hint="eastAsia"/>
                <w:color w:val="000000"/>
                <w:sz w:val="28"/>
                <w:szCs w:val="28"/>
              </w:rPr>
              <w:t>根据《商业银行流动性风险管理办法》计算的流动性匹配率，等于加权资金来源/加权资金运用。</w:t>
            </w:r>
          </w:p>
        </w:tc>
      </w:tr>
    </w:tbl>
    <w:p w14:paraId="0CEE2567" w14:textId="77777777" w:rsidR="00CA3CEB" w:rsidRDefault="00CA3CEB">
      <w:pPr>
        <w:spacing w:line="480" w:lineRule="exact"/>
        <w:ind w:firstLineChars="200" w:firstLine="560"/>
        <w:rPr>
          <w:rFonts w:ascii="仿宋_GB2312" w:eastAsia="仿宋_GB2312" w:hAnsi="仿宋_GB2312" w:cs="仿宋_GB2312"/>
          <w:color w:val="000000"/>
          <w:sz w:val="28"/>
          <w:szCs w:val="28"/>
        </w:rPr>
      </w:pPr>
    </w:p>
    <w:p w14:paraId="347A8CF8" w14:textId="053084EE" w:rsidR="00CA3CEB" w:rsidRDefault="002D4204">
      <w:pPr>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表</w:t>
      </w:r>
      <w:r>
        <w:rPr>
          <w:rFonts w:ascii="楷体_GB2312" w:eastAsia="楷体_GB2312" w:hAnsi="楷体_GB2312" w:cs="楷体_GB2312"/>
          <w:b/>
          <w:bCs/>
          <w:color w:val="000000"/>
          <w:sz w:val="28"/>
          <w:szCs w:val="28"/>
        </w:rPr>
        <w:t>4</w:t>
      </w:r>
      <w:r>
        <w:rPr>
          <w:rFonts w:ascii="楷体_GB2312" w:eastAsia="楷体_GB2312" w:hAnsi="楷体_GB2312" w:cs="楷体_GB2312" w:hint="eastAsia"/>
          <w:color w:val="000000"/>
          <w:sz w:val="28"/>
          <w:szCs w:val="28"/>
        </w:rPr>
        <w:t xml:space="preserve"> </w:t>
      </w:r>
      <w:r>
        <w:rPr>
          <w:rFonts w:ascii="楷体_GB2312" w:eastAsia="楷体_GB2312" w:hAnsi="楷体_GB2312" w:cs="楷体_GB2312" w:hint="eastAsia"/>
          <w:b/>
          <w:bCs/>
          <w:color w:val="000000"/>
          <w:sz w:val="28"/>
          <w:szCs w:val="28"/>
        </w:rPr>
        <w:t>资本构成</w:t>
      </w:r>
    </w:p>
    <w:tbl>
      <w:tblPr>
        <w:tblW w:w="834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6500"/>
        <w:gridCol w:w="1277"/>
      </w:tblGrid>
      <w:tr w:rsidR="00CA3CEB" w14:paraId="07E38236" w14:textId="77777777">
        <w:trPr>
          <w:trHeight w:val="381"/>
          <w:jc w:val="center"/>
        </w:trPr>
        <w:tc>
          <w:tcPr>
            <w:tcW w:w="8340" w:type="dxa"/>
            <w:gridSpan w:val="3"/>
            <w:vAlign w:val="center"/>
          </w:tcPr>
          <w:p w14:paraId="5C7ECF4C" w14:textId="77777777" w:rsidR="00CA3CEB" w:rsidRDefault="002D4204">
            <w:pPr>
              <w:spacing w:line="480" w:lineRule="exact"/>
              <w:ind w:firstLineChars="200" w:firstLine="562"/>
              <w:jc w:val="left"/>
              <w:rPr>
                <w:rFonts w:ascii="仿宋" w:eastAsia="仿宋" w:hAnsi="仿宋" w:cs="仿宋"/>
                <w:color w:val="000000"/>
                <w:sz w:val="28"/>
                <w:szCs w:val="28"/>
              </w:rPr>
            </w:pPr>
            <w:r>
              <w:rPr>
                <w:rFonts w:ascii="仿宋_GB2312" w:eastAsia="仿宋_GB2312" w:hAnsi="仿宋" w:hint="eastAsia"/>
                <w:b/>
                <w:color w:val="000000"/>
                <w:sz w:val="28"/>
                <w:szCs w:val="28"/>
              </w:rPr>
              <w:t>目的：</w:t>
            </w:r>
            <w:r>
              <w:rPr>
                <w:rFonts w:ascii="仿宋_GB2312" w:eastAsia="仿宋_GB2312" w:hAnsi="仿宋" w:hint="eastAsia"/>
                <w:color w:val="000000"/>
                <w:sz w:val="28"/>
                <w:szCs w:val="28"/>
              </w:rPr>
              <w:t>披露</w:t>
            </w:r>
            <w:r>
              <w:rPr>
                <w:rFonts w:ascii="仿宋_GB2312" w:eastAsia="仿宋_GB2312" w:hAnsi="仿宋" w:hint="eastAsia"/>
                <w:bCs/>
                <w:color w:val="000000"/>
                <w:sz w:val="28"/>
                <w:szCs w:val="28"/>
              </w:rPr>
              <w:t>商业</w:t>
            </w:r>
            <w:r>
              <w:rPr>
                <w:rFonts w:ascii="仿宋_GB2312" w:eastAsia="仿宋_GB2312" w:hAnsi="仿宋" w:hint="eastAsia"/>
                <w:color w:val="000000"/>
                <w:sz w:val="28"/>
                <w:szCs w:val="28"/>
              </w:rPr>
              <w:t>银行资本构成。</w:t>
            </w:r>
          </w:p>
        </w:tc>
      </w:tr>
      <w:tr w:rsidR="00CA3CEB" w14:paraId="2D69C641" w14:textId="77777777">
        <w:trPr>
          <w:trHeight w:val="381"/>
          <w:jc w:val="center"/>
        </w:trPr>
        <w:tc>
          <w:tcPr>
            <w:tcW w:w="8340" w:type="dxa"/>
            <w:gridSpan w:val="3"/>
            <w:vAlign w:val="center"/>
          </w:tcPr>
          <w:p w14:paraId="3E06FECD" w14:textId="77777777" w:rsidR="00CA3CEB" w:rsidRDefault="002D4204">
            <w:pPr>
              <w:spacing w:line="480" w:lineRule="exact"/>
              <w:ind w:firstLineChars="200" w:firstLine="562"/>
              <w:jc w:val="left"/>
              <w:rPr>
                <w:rFonts w:ascii="仿宋" w:eastAsia="仿宋" w:hAnsi="仿宋" w:cs="仿宋"/>
                <w:color w:val="000000"/>
                <w:sz w:val="28"/>
                <w:szCs w:val="28"/>
              </w:rPr>
            </w:pPr>
            <w:r>
              <w:rPr>
                <w:rFonts w:ascii="仿宋_GB2312" w:eastAsia="仿宋_GB2312" w:hAnsi="仿宋" w:hint="eastAsia"/>
                <w:b/>
                <w:color w:val="000000"/>
                <w:sz w:val="28"/>
                <w:szCs w:val="28"/>
              </w:rPr>
              <w:t>适用范围：</w:t>
            </w:r>
            <w:r>
              <w:rPr>
                <w:rFonts w:ascii="仿宋_GB2312" w:eastAsia="仿宋_GB2312" w:hAnsi="仿宋" w:hint="eastAsia"/>
                <w:bCs/>
                <w:color w:val="000000"/>
                <w:sz w:val="28"/>
                <w:szCs w:val="28"/>
              </w:rPr>
              <w:t>第三档商业</w:t>
            </w:r>
            <w:r>
              <w:rPr>
                <w:rFonts w:ascii="仿宋_GB2312" w:eastAsia="仿宋_GB2312" w:hAnsi="仿宋" w:hint="eastAsia"/>
                <w:color w:val="000000"/>
                <w:sz w:val="28"/>
                <w:szCs w:val="28"/>
              </w:rPr>
              <w:t>银行。</w:t>
            </w:r>
          </w:p>
        </w:tc>
      </w:tr>
      <w:tr w:rsidR="00CA3CEB" w14:paraId="4608C409" w14:textId="77777777">
        <w:trPr>
          <w:trHeight w:val="381"/>
          <w:jc w:val="center"/>
        </w:trPr>
        <w:tc>
          <w:tcPr>
            <w:tcW w:w="8340" w:type="dxa"/>
            <w:gridSpan w:val="3"/>
            <w:vAlign w:val="center"/>
          </w:tcPr>
          <w:p w14:paraId="4DE785E7" w14:textId="77777777" w:rsidR="00CA3CEB" w:rsidRDefault="002D4204">
            <w:pPr>
              <w:spacing w:line="480" w:lineRule="exact"/>
              <w:ind w:firstLineChars="200" w:firstLine="562"/>
              <w:jc w:val="left"/>
              <w:rPr>
                <w:rFonts w:ascii="仿宋" w:eastAsia="仿宋" w:hAnsi="仿宋" w:cs="仿宋"/>
                <w:color w:val="000000"/>
                <w:sz w:val="28"/>
                <w:szCs w:val="28"/>
              </w:rPr>
            </w:pPr>
            <w:r>
              <w:rPr>
                <w:rFonts w:ascii="仿宋_GB2312" w:eastAsia="仿宋_GB2312" w:hAnsi="仿宋" w:hint="eastAsia"/>
                <w:b/>
                <w:color w:val="000000"/>
                <w:sz w:val="28"/>
                <w:szCs w:val="28"/>
              </w:rPr>
              <w:t>内容：</w:t>
            </w:r>
            <w:r>
              <w:rPr>
                <w:rFonts w:ascii="仿宋_GB2312" w:eastAsia="仿宋_GB2312" w:hAnsi="仿宋" w:hint="eastAsia"/>
                <w:bCs/>
                <w:color w:val="000000"/>
                <w:sz w:val="28"/>
                <w:szCs w:val="28"/>
              </w:rPr>
              <w:t>核心一级资本、其他资本的构成。</w:t>
            </w:r>
          </w:p>
        </w:tc>
      </w:tr>
      <w:tr w:rsidR="00CA3CEB" w14:paraId="3E5B5815" w14:textId="77777777">
        <w:trPr>
          <w:trHeight w:val="381"/>
          <w:jc w:val="center"/>
        </w:trPr>
        <w:tc>
          <w:tcPr>
            <w:tcW w:w="8340" w:type="dxa"/>
            <w:gridSpan w:val="3"/>
            <w:vAlign w:val="center"/>
          </w:tcPr>
          <w:p w14:paraId="5955744B" w14:textId="77777777" w:rsidR="00CA3CEB" w:rsidRDefault="002D4204">
            <w:pPr>
              <w:spacing w:line="480" w:lineRule="exact"/>
              <w:ind w:firstLineChars="200" w:firstLine="562"/>
              <w:rPr>
                <w:rFonts w:ascii="仿宋" w:eastAsia="仿宋" w:hAnsi="仿宋" w:cs="仿宋"/>
                <w:color w:val="000000"/>
                <w:sz w:val="28"/>
                <w:szCs w:val="28"/>
              </w:rPr>
            </w:pPr>
            <w:r>
              <w:rPr>
                <w:rFonts w:ascii="仿宋_GB2312" w:eastAsia="仿宋_GB2312" w:hAnsi="仿宋" w:hint="eastAsia"/>
                <w:b/>
                <w:color w:val="000000"/>
                <w:sz w:val="28"/>
                <w:szCs w:val="28"/>
              </w:rPr>
              <w:t>频率：</w:t>
            </w:r>
            <w:r>
              <w:rPr>
                <w:rFonts w:ascii="仿宋_GB2312" w:eastAsia="仿宋_GB2312" w:hAnsi="仿宋" w:hint="eastAsia"/>
                <w:bCs/>
                <w:color w:val="000000"/>
                <w:sz w:val="28"/>
                <w:szCs w:val="28"/>
              </w:rPr>
              <w:t>年度。</w:t>
            </w:r>
          </w:p>
        </w:tc>
      </w:tr>
      <w:tr w:rsidR="00CA3CEB" w14:paraId="0B9DD181" w14:textId="77777777">
        <w:trPr>
          <w:trHeight w:val="90"/>
          <w:jc w:val="center"/>
        </w:trPr>
        <w:tc>
          <w:tcPr>
            <w:tcW w:w="7063" w:type="dxa"/>
            <w:gridSpan w:val="2"/>
            <w:vAlign w:val="center"/>
          </w:tcPr>
          <w:p w14:paraId="514EFA9D" w14:textId="77777777" w:rsidR="00CA3CEB" w:rsidRDefault="002D4204">
            <w:pPr>
              <w:spacing w:line="48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项目</w:t>
            </w:r>
          </w:p>
        </w:tc>
        <w:tc>
          <w:tcPr>
            <w:tcW w:w="1277" w:type="dxa"/>
            <w:vAlign w:val="center"/>
          </w:tcPr>
          <w:p w14:paraId="5DF142D5" w14:textId="77777777" w:rsidR="00CA3CEB" w:rsidRDefault="002D4204">
            <w:pPr>
              <w:spacing w:line="48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数额</w:t>
            </w:r>
          </w:p>
        </w:tc>
      </w:tr>
      <w:tr w:rsidR="00CA3CEB" w14:paraId="285A3974" w14:textId="77777777">
        <w:trPr>
          <w:trHeight w:val="381"/>
          <w:jc w:val="center"/>
        </w:trPr>
        <w:tc>
          <w:tcPr>
            <w:tcW w:w="563" w:type="dxa"/>
            <w:vAlign w:val="center"/>
          </w:tcPr>
          <w:p w14:paraId="407AF976"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w:t>
            </w:r>
          </w:p>
        </w:tc>
        <w:tc>
          <w:tcPr>
            <w:tcW w:w="6500" w:type="dxa"/>
            <w:vAlign w:val="center"/>
          </w:tcPr>
          <w:p w14:paraId="48C0F52A"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实收资本和资本公积可计入部分</w:t>
            </w:r>
          </w:p>
        </w:tc>
        <w:tc>
          <w:tcPr>
            <w:tcW w:w="1277" w:type="dxa"/>
            <w:vAlign w:val="center"/>
          </w:tcPr>
          <w:p w14:paraId="2D8A292C"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509A4D50" w14:textId="77777777">
        <w:trPr>
          <w:trHeight w:val="381"/>
          <w:jc w:val="center"/>
        </w:trPr>
        <w:tc>
          <w:tcPr>
            <w:tcW w:w="563" w:type="dxa"/>
            <w:vAlign w:val="center"/>
          </w:tcPr>
          <w:p w14:paraId="285AE106"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w:t>
            </w:r>
          </w:p>
        </w:tc>
        <w:tc>
          <w:tcPr>
            <w:tcW w:w="6500" w:type="dxa"/>
            <w:vAlign w:val="center"/>
          </w:tcPr>
          <w:p w14:paraId="41775A67"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留存收益</w:t>
            </w:r>
          </w:p>
        </w:tc>
        <w:tc>
          <w:tcPr>
            <w:tcW w:w="1277" w:type="dxa"/>
            <w:vAlign w:val="center"/>
          </w:tcPr>
          <w:p w14:paraId="1AD3F63D"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 xml:space="preserve">　</w:t>
            </w:r>
          </w:p>
        </w:tc>
      </w:tr>
      <w:tr w:rsidR="00CA3CEB" w14:paraId="7638865F" w14:textId="77777777">
        <w:trPr>
          <w:trHeight w:val="381"/>
          <w:jc w:val="center"/>
        </w:trPr>
        <w:tc>
          <w:tcPr>
            <w:tcW w:w="563" w:type="dxa"/>
            <w:vAlign w:val="center"/>
          </w:tcPr>
          <w:p w14:paraId="4A94D705"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2a</w:t>
            </w:r>
          </w:p>
        </w:tc>
        <w:tc>
          <w:tcPr>
            <w:tcW w:w="6500" w:type="dxa"/>
            <w:vAlign w:val="center"/>
          </w:tcPr>
          <w:p w14:paraId="4B09B64E"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盈余公积</w:t>
            </w:r>
          </w:p>
        </w:tc>
        <w:tc>
          <w:tcPr>
            <w:tcW w:w="1277" w:type="dxa"/>
            <w:vAlign w:val="center"/>
          </w:tcPr>
          <w:p w14:paraId="4EA39FDB" w14:textId="77777777" w:rsidR="00CA3CEB" w:rsidRDefault="00CA3CEB">
            <w:pPr>
              <w:spacing w:line="480" w:lineRule="exact"/>
              <w:rPr>
                <w:rFonts w:ascii="仿宋_GB2312" w:eastAsia="仿宋_GB2312" w:hAnsi="仿宋_GB2312" w:cs="仿宋_GB2312"/>
                <w:color w:val="000000"/>
                <w:sz w:val="28"/>
                <w:szCs w:val="28"/>
              </w:rPr>
            </w:pPr>
          </w:p>
        </w:tc>
      </w:tr>
      <w:tr w:rsidR="00CA3CEB" w14:paraId="0E2E63B5" w14:textId="77777777">
        <w:trPr>
          <w:trHeight w:val="241"/>
          <w:jc w:val="center"/>
        </w:trPr>
        <w:tc>
          <w:tcPr>
            <w:tcW w:w="563" w:type="dxa"/>
            <w:vAlign w:val="center"/>
          </w:tcPr>
          <w:p w14:paraId="7187E757"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2b</w:t>
            </w:r>
          </w:p>
        </w:tc>
        <w:tc>
          <w:tcPr>
            <w:tcW w:w="6500" w:type="dxa"/>
            <w:vAlign w:val="center"/>
          </w:tcPr>
          <w:p w14:paraId="05C2E620"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一般风险准备</w:t>
            </w:r>
          </w:p>
        </w:tc>
        <w:tc>
          <w:tcPr>
            <w:tcW w:w="1277" w:type="dxa"/>
            <w:vAlign w:val="center"/>
          </w:tcPr>
          <w:p w14:paraId="2103144C" w14:textId="77777777" w:rsidR="00CA3CEB" w:rsidRDefault="00CA3CEB">
            <w:pPr>
              <w:spacing w:line="480" w:lineRule="exact"/>
              <w:rPr>
                <w:rFonts w:ascii="仿宋_GB2312" w:eastAsia="仿宋_GB2312" w:hAnsi="仿宋_GB2312" w:cs="仿宋_GB2312"/>
                <w:color w:val="000000"/>
                <w:sz w:val="28"/>
                <w:szCs w:val="28"/>
              </w:rPr>
            </w:pPr>
          </w:p>
        </w:tc>
      </w:tr>
      <w:tr w:rsidR="00CA3CEB" w14:paraId="52D34518" w14:textId="77777777">
        <w:trPr>
          <w:trHeight w:val="201"/>
          <w:jc w:val="center"/>
        </w:trPr>
        <w:tc>
          <w:tcPr>
            <w:tcW w:w="563" w:type="dxa"/>
            <w:vAlign w:val="center"/>
          </w:tcPr>
          <w:p w14:paraId="24B3BDCB"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2c</w:t>
            </w:r>
          </w:p>
        </w:tc>
        <w:tc>
          <w:tcPr>
            <w:tcW w:w="6500" w:type="dxa"/>
            <w:vAlign w:val="center"/>
          </w:tcPr>
          <w:p w14:paraId="1E84E093"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未分配利润</w:t>
            </w:r>
          </w:p>
        </w:tc>
        <w:tc>
          <w:tcPr>
            <w:tcW w:w="1277" w:type="dxa"/>
            <w:vAlign w:val="center"/>
          </w:tcPr>
          <w:p w14:paraId="6AA83A58" w14:textId="77777777" w:rsidR="00CA3CEB" w:rsidRDefault="00CA3CEB">
            <w:pPr>
              <w:spacing w:line="480" w:lineRule="exact"/>
              <w:rPr>
                <w:rFonts w:ascii="仿宋_GB2312" w:eastAsia="仿宋_GB2312" w:hAnsi="仿宋_GB2312" w:cs="仿宋_GB2312"/>
                <w:color w:val="000000"/>
                <w:sz w:val="28"/>
                <w:szCs w:val="28"/>
              </w:rPr>
            </w:pPr>
          </w:p>
        </w:tc>
      </w:tr>
      <w:tr w:rsidR="00CA3CEB" w14:paraId="3C6DD803" w14:textId="77777777">
        <w:trPr>
          <w:trHeight w:val="261"/>
          <w:jc w:val="center"/>
        </w:trPr>
        <w:tc>
          <w:tcPr>
            <w:tcW w:w="563" w:type="dxa"/>
            <w:shd w:val="clear" w:color="auto" w:fill="auto"/>
            <w:vAlign w:val="center"/>
          </w:tcPr>
          <w:p w14:paraId="0E0E7E9E"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3</w:t>
            </w:r>
          </w:p>
        </w:tc>
        <w:tc>
          <w:tcPr>
            <w:tcW w:w="6500" w:type="dxa"/>
            <w:shd w:val="clear" w:color="auto" w:fill="FFFFFF"/>
            <w:vAlign w:val="center"/>
          </w:tcPr>
          <w:p w14:paraId="5D1C1F28"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累计其他综合收益</w:t>
            </w:r>
          </w:p>
        </w:tc>
        <w:tc>
          <w:tcPr>
            <w:tcW w:w="1277" w:type="dxa"/>
            <w:shd w:val="clear" w:color="auto" w:fill="FFFFFF"/>
            <w:vAlign w:val="center"/>
          </w:tcPr>
          <w:p w14:paraId="1AE41E5F"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502F8436" w14:textId="77777777">
        <w:trPr>
          <w:trHeight w:val="381"/>
          <w:jc w:val="center"/>
        </w:trPr>
        <w:tc>
          <w:tcPr>
            <w:tcW w:w="563" w:type="dxa"/>
            <w:shd w:val="clear" w:color="auto" w:fill="auto"/>
            <w:vAlign w:val="center"/>
          </w:tcPr>
          <w:p w14:paraId="5D04B917"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4</w:t>
            </w:r>
          </w:p>
        </w:tc>
        <w:tc>
          <w:tcPr>
            <w:tcW w:w="6500" w:type="dxa"/>
            <w:shd w:val="clear" w:color="auto" w:fill="FFFFFF"/>
            <w:vAlign w:val="center"/>
          </w:tcPr>
          <w:p w14:paraId="193D8492"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监管调整前的核心一级资本</w:t>
            </w:r>
          </w:p>
        </w:tc>
        <w:tc>
          <w:tcPr>
            <w:tcW w:w="1277" w:type="dxa"/>
            <w:shd w:val="clear" w:color="auto" w:fill="FFFFFF"/>
            <w:vAlign w:val="center"/>
          </w:tcPr>
          <w:p w14:paraId="68138704"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356D0D14" w14:textId="77777777">
        <w:trPr>
          <w:trHeight w:val="381"/>
          <w:jc w:val="center"/>
        </w:trPr>
        <w:tc>
          <w:tcPr>
            <w:tcW w:w="563" w:type="dxa"/>
            <w:shd w:val="clear" w:color="auto" w:fill="auto"/>
            <w:vAlign w:val="center"/>
          </w:tcPr>
          <w:p w14:paraId="49EFEAB3"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5</w:t>
            </w:r>
          </w:p>
        </w:tc>
        <w:tc>
          <w:tcPr>
            <w:tcW w:w="6500" w:type="dxa"/>
            <w:shd w:val="clear" w:color="auto" w:fill="FFFFFF"/>
            <w:vAlign w:val="center"/>
          </w:tcPr>
          <w:p w14:paraId="140BC220"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商誉（</w:t>
            </w:r>
            <w:r>
              <w:rPr>
                <w:rFonts w:ascii="仿宋_GB2312" w:eastAsia="仿宋_GB2312" w:hAnsi="仿宋_GB2312" w:cs="仿宋_GB2312"/>
                <w:color w:val="000000"/>
                <w:sz w:val="28"/>
                <w:szCs w:val="28"/>
              </w:rPr>
              <w:t>扣除递延税负债</w:t>
            </w:r>
            <w:r>
              <w:rPr>
                <w:rFonts w:ascii="仿宋_GB2312" w:eastAsia="仿宋_GB2312" w:hAnsi="仿宋_GB2312" w:cs="仿宋_GB2312" w:hint="eastAsia"/>
                <w:color w:val="000000"/>
                <w:sz w:val="28"/>
                <w:szCs w:val="28"/>
              </w:rPr>
              <w:t>）</w:t>
            </w:r>
          </w:p>
        </w:tc>
        <w:tc>
          <w:tcPr>
            <w:tcW w:w="1277" w:type="dxa"/>
            <w:shd w:val="clear" w:color="auto" w:fill="FFFFFF"/>
            <w:vAlign w:val="center"/>
          </w:tcPr>
          <w:p w14:paraId="22230B16"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703663B1" w14:textId="77777777">
        <w:trPr>
          <w:trHeight w:val="344"/>
          <w:jc w:val="center"/>
        </w:trPr>
        <w:tc>
          <w:tcPr>
            <w:tcW w:w="563" w:type="dxa"/>
            <w:shd w:val="clear" w:color="auto" w:fill="auto"/>
            <w:vAlign w:val="center"/>
          </w:tcPr>
          <w:p w14:paraId="339B9A0C"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6</w:t>
            </w:r>
          </w:p>
        </w:tc>
        <w:tc>
          <w:tcPr>
            <w:tcW w:w="6500" w:type="dxa"/>
            <w:shd w:val="clear" w:color="auto" w:fill="FFFFFF"/>
            <w:vAlign w:val="center"/>
          </w:tcPr>
          <w:p w14:paraId="737199C5"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其他无形资产（土地使用权除外）（扣除递延税负债）</w:t>
            </w:r>
          </w:p>
        </w:tc>
        <w:tc>
          <w:tcPr>
            <w:tcW w:w="1277" w:type="dxa"/>
            <w:shd w:val="clear" w:color="auto" w:fill="FFFFFF"/>
            <w:vAlign w:val="center"/>
          </w:tcPr>
          <w:p w14:paraId="68250B7B"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6FF7A390" w14:textId="77777777">
        <w:trPr>
          <w:trHeight w:val="529"/>
          <w:jc w:val="center"/>
        </w:trPr>
        <w:tc>
          <w:tcPr>
            <w:tcW w:w="563" w:type="dxa"/>
            <w:shd w:val="clear" w:color="auto" w:fill="auto"/>
            <w:vAlign w:val="center"/>
          </w:tcPr>
          <w:p w14:paraId="719B80B9"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7</w:t>
            </w:r>
          </w:p>
        </w:tc>
        <w:tc>
          <w:tcPr>
            <w:tcW w:w="6500" w:type="dxa"/>
            <w:shd w:val="clear" w:color="auto" w:fill="FFFFFF"/>
            <w:vAlign w:val="center"/>
          </w:tcPr>
          <w:p w14:paraId="75A62A1F"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依赖未来盈利的由经营亏损引起的净递延税资产</w:t>
            </w:r>
          </w:p>
        </w:tc>
        <w:tc>
          <w:tcPr>
            <w:tcW w:w="1277" w:type="dxa"/>
            <w:shd w:val="clear" w:color="auto" w:fill="FFFFFF"/>
            <w:vAlign w:val="center"/>
          </w:tcPr>
          <w:p w14:paraId="02AADD47"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1E765498" w14:textId="77777777">
        <w:trPr>
          <w:trHeight w:val="381"/>
          <w:jc w:val="center"/>
        </w:trPr>
        <w:tc>
          <w:tcPr>
            <w:tcW w:w="563" w:type="dxa"/>
            <w:shd w:val="clear" w:color="auto" w:fill="auto"/>
            <w:vAlign w:val="center"/>
          </w:tcPr>
          <w:p w14:paraId="0A4AC30E"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8</w:t>
            </w:r>
          </w:p>
        </w:tc>
        <w:tc>
          <w:tcPr>
            <w:tcW w:w="6500" w:type="dxa"/>
            <w:shd w:val="clear" w:color="auto" w:fill="FFFFFF"/>
            <w:vAlign w:val="center"/>
          </w:tcPr>
          <w:p w14:paraId="71299E50"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损失准备缺口</w:t>
            </w:r>
          </w:p>
        </w:tc>
        <w:tc>
          <w:tcPr>
            <w:tcW w:w="1277" w:type="dxa"/>
            <w:shd w:val="clear" w:color="auto" w:fill="FFFFFF"/>
            <w:vAlign w:val="center"/>
          </w:tcPr>
          <w:p w14:paraId="64AB6609"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1FEC7680" w14:textId="77777777">
        <w:trPr>
          <w:trHeight w:val="381"/>
          <w:jc w:val="center"/>
        </w:trPr>
        <w:tc>
          <w:tcPr>
            <w:tcW w:w="563" w:type="dxa"/>
            <w:shd w:val="clear" w:color="auto" w:fill="auto"/>
            <w:vAlign w:val="center"/>
          </w:tcPr>
          <w:p w14:paraId="3C97FF38"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9</w:t>
            </w:r>
          </w:p>
        </w:tc>
        <w:tc>
          <w:tcPr>
            <w:tcW w:w="6500" w:type="dxa"/>
            <w:shd w:val="clear" w:color="auto" w:fill="FFFFFF"/>
            <w:vAlign w:val="center"/>
          </w:tcPr>
          <w:p w14:paraId="2E26E36F"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直接或间接持有本银行的普通股</w:t>
            </w:r>
          </w:p>
        </w:tc>
        <w:tc>
          <w:tcPr>
            <w:tcW w:w="1277" w:type="dxa"/>
            <w:shd w:val="clear" w:color="auto" w:fill="FFFFFF"/>
            <w:vAlign w:val="center"/>
          </w:tcPr>
          <w:p w14:paraId="24EFD5DE"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226EBA79" w14:textId="77777777">
        <w:trPr>
          <w:trHeight w:val="378"/>
          <w:jc w:val="center"/>
        </w:trPr>
        <w:tc>
          <w:tcPr>
            <w:tcW w:w="563" w:type="dxa"/>
            <w:shd w:val="clear" w:color="auto" w:fill="auto"/>
            <w:vAlign w:val="center"/>
          </w:tcPr>
          <w:p w14:paraId="4D8ABF9A"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10</w:t>
            </w:r>
          </w:p>
        </w:tc>
        <w:tc>
          <w:tcPr>
            <w:tcW w:w="6500" w:type="dxa"/>
            <w:shd w:val="clear" w:color="auto" w:fill="FFFFFF"/>
            <w:vAlign w:val="center"/>
          </w:tcPr>
          <w:p w14:paraId="5EE54C23"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持有的金融机构一级资本工具</w:t>
            </w:r>
          </w:p>
        </w:tc>
        <w:tc>
          <w:tcPr>
            <w:tcW w:w="1277" w:type="dxa"/>
            <w:shd w:val="clear" w:color="auto" w:fill="FFFFFF"/>
            <w:vAlign w:val="center"/>
          </w:tcPr>
          <w:p w14:paraId="1DA6C8B6"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1741B24D" w14:textId="77777777">
        <w:trPr>
          <w:trHeight w:val="367"/>
          <w:jc w:val="center"/>
        </w:trPr>
        <w:tc>
          <w:tcPr>
            <w:tcW w:w="563" w:type="dxa"/>
            <w:shd w:val="clear" w:color="auto" w:fill="auto"/>
            <w:vAlign w:val="center"/>
          </w:tcPr>
          <w:p w14:paraId="0CF46AF5"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11</w:t>
            </w:r>
          </w:p>
        </w:tc>
        <w:tc>
          <w:tcPr>
            <w:tcW w:w="6500" w:type="dxa"/>
            <w:shd w:val="clear" w:color="auto" w:fill="FFFFFF"/>
            <w:vAlign w:val="center"/>
          </w:tcPr>
          <w:p w14:paraId="17B7F8EC" w14:textId="77777777" w:rsidR="00CA3CEB" w:rsidRDefault="002D4204">
            <w:pPr>
              <w:spacing w:line="480" w:lineRule="exact"/>
              <w:rPr>
                <w:rFonts w:ascii="仿宋_GB2312" w:eastAsia="仿宋_GB2312" w:hAnsi="仿宋_GB2312" w:cs="仿宋_GB2312"/>
                <w:color w:val="000000"/>
                <w:sz w:val="28"/>
                <w:szCs w:val="28"/>
                <w:lang w:eastAsia="zh-TW"/>
              </w:rPr>
            </w:pPr>
            <w:r>
              <w:rPr>
                <w:rFonts w:ascii="仿宋_GB2312" w:eastAsia="仿宋_GB2312" w:hAnsi="仿宋_GB2312" w:cs="仿宋_GB2312" w:hint="eastAsia"/>
                <w:color w:val="000000"/>
                <w:sz w:val="28"/>
                <w:szCs w:val="28"/>
              </w:rPr>
              <w:t>监管规定的其他应从核心一级资本中扣除的项目合计</w:t>
            </w:r>
          </w:p>
        </w:tc>
        <w:tc>
          <w:tcPr>
            <w:tcW w:w="1277" w:type="dxa"/>
            <w:shd w:val="clear" w:color="auto" w:fill="FFFFFF"/>
            <w:vAlign w:val="center"/>
          </w:tcPr>
          <w:p w14:paraId="07D526E4" w14:textId="77777777" w:rsidR="00CA3CEB" w:rsidRDefault="00CA3CEB">
            <w:pPr>
              <w:spacing w:line="480" w:lineRule="exact"/>
              <w:rPr>
                <w:rFonts w:ascii="仿宋_GB2312" w:eastAsia="仿宋_GB2312" w:hAnsi="仿宋_GB2312" w:cs="仿宋_GB2312"/>
                <w:color w:val="000000"/>
                <w:sz w:val="28"/>
                <w:szCs w:val="28"/>
              </w:rPr>
            </w:pPr>
          </w:p>
        </w:tc>
      </w:tr>
      <w:tr w:rsidR="00CA3CEB" w14:paraId="1C48A9E6" w14:textId="77777777">
        <w:trPr>
          <w:trHeight w:val="381"/>
          <w:jc w:val="center"/>
        </w:trPr>
        <w:tc>
          <w:tcPr>
            <w:tcW w:w="563" w:type="dxa"/>
            <w:shd w:val="clear" w:color="auto" w:fill="auto"/>
            <w:vAlign w:val="center"/>
          </w:tcPr>
          <w:p w14:paraId="4E61F3A9"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lastRenderedPageBreak/>
              <w:t>12</w:t>
            </w:r>
          </w:p>
        </w:tc>
        <w:tc>
          <w:tcPr>
            <w:tcW w:w="6500" w:type="dxa"/>
            <w:shd w:val="clear" w:color="auto" w:fill="FFFFFF"/>
            <w:vAlign w:val="center"/>
          </w:tcPr>
          <w:p w14:paraId="1ECD835F"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核心一级资本监管调整总和</w:t>
            </w:r>
          </w:p>
        </w:tc>
        <w:tc>
          <w:tcPr>
            <w:tcW w:w="1277" w:type="dxa"/>
            <w:shd w:val="clear" w:color="auto" w:fill="FFFFFF"/>
            <w:vAlign w:val="center"/>
          </w:tcPr>
          <w:p w14:paraId="4D359958"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6DDFC14E" w14:textId="77777777">
        <w:trPr>
          <w:trHeight w:val="381"/>
          <w:jc w:val="center"/>
        </w:trPr>
        <w:tc>
          <w:tcPr>
            <w:tcW w:w="563" w:type="dxa"/>
            <w:shd w:val="clear" w:color="auto" w:fill="auto"/>
            <w:vAlign w:val="center"/>
          </w:tcPr>
          <w:p w14:paraId="2AAAA9BC"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13</w:t>
            </w:r>
          </w:p>
        </w:tc>
        <w:tc>
          <w:tcPr>
            <w:tcW w:w="6500" w:type="dxa"/>
            <w:shd w:val="clear" w:color="auto" w:fill="FFFFFF"/>
            <w:vAlign w:val="center"/>
          </w:tcPr>
          <w:p w14:paraId="703E4837"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核心一级资本净额</w:t>
            </w:r>
          </w:p>
        </w:tc>
        <w:tc>
          <w:tcPr>
            <w:tcW w:w="1277" w:type="dxa"/>
            <w:shd w:val="clear" w:color="auto" w:fill="FFFFFF"/>
            <w:vAlign w:val="center"/>
          </w:tcPr>
          <w:p w14:paraId="20656BA8"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36EDFA78" w14:textId="77777777">
        <w:trPr>
          <w:trHeight w:val="381"/>
          <w:jc w:val="center"/>
        </w:trPr>
        <w:tc>
          <w:tcPr>
            <w:tcW w:w="563" w:type="dxa"/>
            <w:shd w:val="clear" w:color="auto" w:fill="auto"/>
            <w:vAlign w:val="center"/>
          </w:tcPr>
          <w:p w14:paraId="3C07ACCC"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14</w:t>
            </w:r>
          </w:p>
        </w:tc>
        <w:tc>
          <w:tcPr>
            <w:tcW w:w="6500" w:type="dxa"/>
            <w:shd w:val="clear" w:color="auto" w:fill="FFFFFF"/>
            <w:vAlign w:val="center"/>
          </w:tcPr>
          <w:p w14:paraId="0D7CD179"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监管认可的其他资本工具</w:t>
            </w:r>
          </w:p>
        </w:tc>
        <w:tc>
          <w:tcPr>
            <w:tcW w:w="1277" w:type="dxa"/>
            <w:shd w:val="clear" w:color="auto" w:fill="FFFFFF"/>
            <w:vAlign w:val="center"/>
          </w:tcPr>
          <w:p w14:paraId="087CCDC0"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6268F0A3" w14:textId="77777777">
        <w:trPr>
          <w:trHeight w:val="381"/>
          <w:jc w:val="center"/>
        </w:trPr>
        <w:tc>
          <w:tcPr>
            <w:tcW w:w="563" w:type="dxa"/>
            <w:shd w:val="clear" w:color="auto" w:fill="auto"/>
            <w:vAlign w:val="center"/>
          </w:tcPr>
          <w:p w14:paraId="62AE9E84"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15</w:t>
            </w:r>
          </w:p>
        </w:tc>
        <w:tc>
          <w:tcPr>
            <w:tcW w:w="6500" w:type="dxa"/>
            <w:shd w:val="clear" w:color="auto" w:fill="FFFFFF"/>
            <w:vAlign w:val="center"/>
          </w:tcPr>
          <w:p w14:paraId="60040E62"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超额损失准备可计入部分</w:t>
            </w:r>
          </w:p>
        </w:tc>
        <w:tc>
          <w:tcPr>
            <w:tcW w:w="1277" w:type="dxa"/>
            <w:shd w:val="clear" w:color="auto" w:fill="FFFFFF"/>
            <w:vAlign w:val="center"/>
          </w:tcPr>
          <w:p w14:paraId="16A8BD0A"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 xml:space="preserve">　</w:t>
            </w:r>
          </w:p>
        </w:tc>
      </w:tr>
      <w:tr w:rsidR="00CA3CEB" w14:paraId="7228A888" w14:textId="77777777">
        <w:trPr>
          <w:trHeight w:val="381"/>
          <w:jc w:val="center"/>
        </w:trPr>
        <w:tc>
          <w:tcPr>
            <w:tcW w:w="563" w:type="dxa"/>
            <w:shd w:val="clear" w:color="auto" w:fill="auto"/>
            <w:vAlign w:val="center"/>
          </w:tcPr>
          <w:p w14:paraId="6EE48C68"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16</w:t>
            </w:r>
          </w:p>
        </w:tc>
        <w:tc>
          <w:tcPr>
            <w:tcW w:w="6500" w:type="dxa"/>
            <w:shd w:val="clear" w:color="auto" w:fill="FFFFFF"/>
            <w:vAlign w:val="center"/>
          </w:tcPr>
          <w:p w14:paraId="50EB60E6"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监管调整前的其他资本</w:t>
            </w:r>
          </w:p>
        </w:tc>
        <w:tc>
          <w:tcPr>
            <w:tcW w:w="1277" w:type="dxa"/>
            <w:shd w:val="clear" w:color="auto" w:fill="FFFFFF"/>
            <w:vAlign w:val="center"/>
          </w:tcPr>
          <w:p w14:paraId="70F13FC7"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062413D8" w14:textId="77777777">
        <w:trPr>
          <w:trHeight w:val="397"/>
          <w:jc w:val="center"/>
        </w:trPr>
        <w:tc>
          <w:tcPr>
            <w:tcW w:w="563" w:type="dxa"/>
            <w:vAlign w:val="center"/>
          </w:tcPr>
          <w:p w14:paraId="1CD65156"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17</w:t>
            </w:r>
          </w:p>
        </w:tc>
        <w:tc>
          <w:tcPr>
            <w:tcW w:w="6500" w:type="dxa"/>
            <w:vAlign w:val="center"/>
          </w:tcPr>
          <w:p w14:paraId="64FB0151"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持有的金融机构二级资本工具</w:t>
            </w:r>
          </w:p>
        </w:tc>
        <w:tc>
          <w:tcPr>
            <w:tcW w:w="1277" w:type="dxa"/>
            <w:vAlign w:val="center"/>
          </w:tcPr>
          <w:p w14:paraId="0C6E7FA8"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275BE046" w14:textId="77777777">
        <w:trPr>
          <w:trHeight w:val="484"/>
          <w:jc w:val="center"/>
        </w:trPr>
        <w:tc>
          <w:tcPr>
            <w:tcW w:w="563" w:type="dxa"/>
            <w:vAlign w:val="center"/>
          </w:tcPr>
          <w:p w14:paraId="311A07B5"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18</w:t>
            </w:r>
          </w:p>
        </w:tc>
        <w:tc>
          <w:tcPr>
            <w:tcW w:w="6500" w:type="dxa"/>
            <w:vAlign w:val="center"/>
          </w:tcPr>
          <w:p w14:paraId="4EA6741C"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持有本银行或第三档商业银行的其他资本工具</w:t>
            </w:r>
          </w:p>
        </w:tc>
        <w:tc>
          <w:tcPr>
            <w:tcW w:w="1277" w:type="dxa"/>
            <w:vAlign w:val="center"/>
          </w:tcPr>
          <w:p w14:paraId="62C12957"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r w:rsidR="00CA3CEB" w14:paraId="62F4591B" w14:textId="77777777">
        <w:trPr>
          <w:trHeight w:val="482"/>
          <w:jc w:val="center"/>
        </w:trPr>
        <w:tc>
          <w:tcPr>
            <w:tcW w:w="563" w:type="dxa"/>
            <w:vAlign w:val="center"/>
          </w:tcPr>
          <w:p w14:paraId="0AB7A5F7"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19</w:t>
            </w:r>
          </w:p>
        </w:tc>
        <w:tc>
          <w:tcPr>
            <w:tcW w:w="6500" w:type="dxa"/>
            <w:vAlign w:val="center"/>
          </w:tcPr>
          <w:p w14:paraId="4266A19D" w14:textId="77777777" w:rsidR="00CA3CEB" w:rsidRDefault="002D4204">
            <w:pPr>
              <w:spacing w:line="480" w:lineRule="exact"/>
              <w:rPr>
                <w:rFonts w:ascii="仿宋_GB2312" w:eastAsia="仿宋_GB2312" w:hAnsi="仿宋_GB2312" w:cs="仿宋_GB2312"/>
                <w:color w:val="000000"/>
                <w:sz w:val="28"/>
                <w:szCs w:val="28"/>
                <w:lang w:eastAsia="zh-TW"/>
              </w:rPr>
            </w:pPr>
            <w:r>
              <w:rPr>
                <w:rFonts w:ascii="仿宋_GB2312" w:eastAsia="仿宋_GB2312" w:hAnsi="仿宋_GB2312" w:cs="仿宋_GB2312" w:hint="eastAsia"/>
                <w:sz w:val="28"/>
                <w:szCs w:val="28"/>
              </w:rPr>
              <w:t>监管规定的其他应从其他资本中扣除的项目合计</w:t>
            </w:r>
          </w:p>
        </w:tc>
        <w:tc>
          <w:tcPr>
            <w:tcW w:w="1277" w:type="dxa"/>
            <w:vAlign w:val="center"/>
          </w:tcPr>
          <w:p w14:paraId="7652D64E" w14:textId="77777777" w:rsidR="00CA3CEB" w:rsidRDefault="00CA3CEB">
            <w:pPr>
              <w:spacing w:line="480" w:lineRule="exact"/>
              <w:rPr>
                <w:rFonts w:ascii="仿宋_GB2312" w:eastAsia="仿宋_GB2312" w:hAnsi="仿宋_GB2312" w:cs="仿宋_GB2312"/>
                <w:color w:val="000000"/>
                <w:sz w:val="28"/>
                <w:szCs w:val="28"/>
              </w:rPr>
            </w:pPr>
          </w:p>
        </w:tc>
      </w:tr>
      <w:tr w:rsidR="00CA3CEB" w14:paraId="6437C81B" w14:textId="77777777">
        <w:trPr>
          <w:trHeight w:val="308"/>
          <w:jc w:val="center"/>
        </w:trPr>
        <w:tc>
          <w:tcPr>
            <w:tcW w:w="563" w:type="dxa"/>
            <w:vAlign w:val="center"/>
          </w:tcPr>
          <w:p w14:paraId="530B5ADE"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w:t>
            </w:r>
          </w:p>
        </w:tc>
        <w:tc>
          <w:tcPr>
            <w:tcW w:w="6500" w:type="dxa"/>
            <w:vAlign w:val="center"/>
          </w:tcPr>
          <w:p w14:paraId="75A9CC5D"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其他资本监管调整总和</w:t>
            </w:r>
          </w:p>
        </w:tc>
        <w:tc>
          <w:tcPr>
            <w:tcW w:w="1277" w:type="dxa"/>
            <w:vAlign w:val="center"/>
          </w:tcPr>
          <w:p w14:paraId="0E120433"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 xml:space="preserve">　</w:t>
            </w:r>
          </w:p>
        </w:tc>
      </w:tr>
      <w:tr w:rsidR="00CA3CEB" w14:paraId="24EA8354" w14:textId="77777777">
        <w:trPr>
          <w:trHeight w:val="381"/>
          <w:jc w:val="center"/>
        </w:trPr>
        <w:tc>
          <w:tcPr>
            <w:tcW w:w="563" w:type="dxa"/>
            <w:vAlign w:val="center"/>
          </w:tcPr>
          <w:p w14:paraId="4B049AC2"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21</w:t>
            </w:r>
          </w:p>
        </w:tc>
        <w:tc>
          <w:tcPr>
            <w:tcW w:w="6500" w:type="dxa"/>
            <w:vAlign w:val="center"/>
          </w:tcPr>
          <w:p w14:paraId="0AB1F459"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其他资本净额</w:t>
            </w:r>
          </w:p>
        </w:tc>
        <w:tc>
          <w:tcPr>
            <w:tcW w:w="1277" w:type="dxa"/>
            <w:vAlign w:val="center"/>
          </w:tcPr>
          <w:p w14:paraId="67F7B513"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lang w:eastAsia="zh-TW"/>
              </w:rPr>
              <w:t xml:space="preserve">　</w:t>
            </w:r>
          </w:p>
        </w:tc>
      </w:tr>
      <w:tr w:rsidR="00CA3CEB" w14:paraId="21BD3B91" w14:textId="77777777">
        <w:trPr>
          <w:trHeight w:val="381"/>
          <w:jc w:val="center"/>
        </w:trPr>
        <w:tc>
          <w:tcPr>
            <w:tcW w:w="563" w:type="dxa"/>
            <w:vAlign w:val="center"/>
          </w:tcPr>
          <w:p w14:paraId="53BCF6CB" w14:textId="77777777" w:rsidR="00CA3CEB" w:rsidRDefault="002D4204">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22</w:t>
            </w:r>
          </w:p>
        </w:tc>
        <w:tc>
          <w:tcPr>
            <w:tcW w:w="6500" w:type="dxa"/>
            <w:vAlign w:val="center"/>
          </w:tcPr>
          <w:p w14:paraId="1354BC51" w14:textId="77777777" w:rsidR="00CA3CEB" w:rsidRDefault="002D4204">
            <w:pPr>
              <w:spacing w:line="480" w:lineRule="exact"/>
              <w:rPr>
                <w:rFonts w:ascii="仿宋_GB2312" w:eastAsia="仿宋_GB2312" w:hAnsi="宋体" w:cs="宋体"/>
                <w:b/>
                <w:bCs/>
                <w:color w:val="000000" w:themeColor="text1"/>
                <w:sz w:val="28"/>
                <w:szCs w:val="28"/>
              </w:rPr>
            </w:pPr>
            <w:r>
              <w:rPr>
                <w:rFonts w:ascii="仿宋_GB2312" w:eastAsia="仿宋_GB2312" w:hAnsi="宋体" w:cs="宋体" w:hint="eastAsia"/>
                <w:b/>
                <w:bCs/>
                <w:color w:val="000000" w:themeColor="text1"/>
                <w:sz w:val="28"/>
                <w:szCs w:val="28"/>
              </w:rPr>
              <w:t>总资本净额</w:t>
            </w:r>
          </w:p>
        </w:tc>
        <w:tc>
          <w:tcPr>
            <w:tcW w:w="1277" w:type="dxa"/>
            <w:vAlign w:val="center"/>
          </w:tcPr>
          <w:p w14:paraId="34C9187D" w14:textId="77777777" w:rsidR="00CA3CEB" w:rsidRDefault="002D4204">
            <w:pPr>
              <w:spacing w:line="48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tc>
      </w:tr>
    </w:tbl>
    <w:p w14:paraId="73A30071" w14:textId="77777777" w:rsidR="00CA3CEB" w:rsidRDefault="00CA3CEB">
      <w:pPr>
        <w:pStyle w:val="Body"/>
        <w:widowControl w:val="0"/>
        <w:spacing w:line="480" w:lineRule="exact"/>
        <w:jc w:val="both"/>
        <w:rPr>
          <w:rFonts w:ascii="宋体" w:eastAsia="宋体" w:hAnsi="宋体" w:cs="宋体"/>
          <w:sz w:val="20"/>
          <w:szCs w:val="20"/>
          <w:lang w:eastAsia="zh-CN"/>
        </w:rPr>
      </w:pPr>
    </w:p>
    <w:p w14:paraId="4F54D5ED" w14:textId="77777777" w:rsidR="00CA3CEB" w:rsidRDefault="002D4204">
      <w:pPr>
        <w:adjustRightInd w:val="0"/>
        <w:snapToGrid w:val="0"/>
        <w:spacing w:line="480" w:lineRule="exact"/>
        <w:jc w:val="center"/>
        <w:rPr>
          <w:rFonts w:ascii="楷体_GB2312" w:eastAsia="楷体_GB2312" w:hAnsi="楷体_GB2312" w:cs="楷体_GB2312"/>
          <w:b/>
          <w:bCs/>
          <w:sz w:val="28"/>
          <w:szCs w:val="28"/>
        </w:rPr>
      </w:pPr>
      <w:r>
        <w:rPr>
          <w:rFonts w:ascii="楷体_GB2312" w:eastAsia="楷体_GB2312" w:hAnsi="楷体_GB2312" w:cs="楷体_GB2312"/>
          <w:b/>
          <w:bCs/>
          <w:color w:val="000000"/>
          <w:sz w:val="28"/>
          <w:szCs w:val="28"/>
        </w:rPr>
        <w:t>填写说明</w:t>
      </w:r>
    </w:p>
    <w:tbl>
      <w:tblPr>
        <w:tblW w:w="8284"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7479"/>
      </w:tblGrid>
      <w:tr w:rsidR="00CA3CEB" w14:paraId="0FD8353B" w14:textId="77777777">
        <w:trPr>
          <w:trHeight w:val="290"/>
          <w:jc w:val="center"/>
        </w:trPr>
        <w:tc>
          <w:tcPr>
            <w:tcW w:w="805" w:type="dxa"/>
            <w:tcMar>
              <w:top w:w="0" w:type="dxa"/>
              <w:left w:w="0" w:type="dxa"/>
              <w:bottom w:w="0" w:type="dxa"/>
              <w:right w:w="0" w:type="dxa"/>
            </w:tcMar>
            <w:vAlign w:val="center"/>
          </w:tcPr>
          <w:p w14:paraId="049FCE13" w14:textId="77777777" w:rsidR="00CA3CEB" w:rsidRDefault="002D4204">
            <w:pPr>
              <w:pStyle w:val="Body"/>
              <w:spacing w:line="480" w:lineRule="exact"/>
              <w:jc w:val="center"/>
              <w:rPr>
                <w:rFonts w:ascii="仿宋_GB2312" w:eastAsia="仿宋_GB2312"/>
                <w:sz w:val="28"/>
                <w:szCs w:val="28"/>
              </w:rPr>
            </w:pPr>
            <w:bookmarkStart w:id="2" w:name="_Hlk81231209"/>
            <w:bookmarkStart w:id="3" w:name="_Hlk81231226"/>
            <w:r>
              <w:rPr>
                <w:rFonts w:ascii="仿宋_GB2312" w:eastAsia="仿宋_GB2312" w:hAnsi="宋体" w:cs="宋体" w:hint="eastAsia"/>
                <w:b/>
                <w:bCs/>
                <w:kern w:val="0"/>
                <w:sz w:val="28"/>
                <w:szCs w:val="28"/>
              </w:rPr>
              <w:t>行</w:t>
            </w:r>
            <w:r>
              <w:rPr>
                <w:rFonts w:ascii="仿宋_GB2312" w:eastAsia="仿宋_GB2312" w:hAnsi="宋体" w:cs="宋体"/>
                <w:b/>
                <w:bCs/>
                <w:kern w:val="0"/>
                <w:sz w:val="28"/>
                <w:szCs w:val="28"/>
              </w:rPr>
              <w:t>号</w:t>
            </w:r>
          </w:p>
        </w:tc>
        <w:tc>
          <w:tcPr>
            <w:tcW w:w="7479" w:type="dxa"/>
            <w:tcMar>
              <w:top w:w="0" w:type="dxa"/>
              <w:left w:w="0" w:type="dxa"/>
              <w:bottom w:w="0" w:type="dxa"/>
              <w:right w:w="0" w:type="dxa"/>
            </w:tcMar>
            <w:vAlign w:val="center"/>
          </w:tcPr>
          <w:p w14:paraId="01B174BD"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宋体" w:cs="宋体"/>
                <w:b/>
                <w:bCs/>
                <w:kern w:val="0"/>
                <w:sz w:val="28"/>
                <w:szCs w:val="28"/>
              </w:rPr>
              <w:t>说明</w:t>
            </w:r>
          </w:p>
        </w:tc>
      </w:tr>
      <w:tr w:rsidR="00CA3CEB" w14:paraId="50BB3C97" w14:textId="77777777">
        <w:trPr>
          <w:trHeight w:val="2365"/>
          <w:jc w:val="center"/>
        </w:trPr>
        <w:tc>
          <w:tcPr>
            <w:tcW w:w="805" w:type="dxa"/>
            <w:tcMar>
              <w:top w:w="0" w:type="dxa"/>
              <w:left w:w="0" w:type="dxa"/>
              <w:bottom w:w="0" w:type="dxa"/>
              <w:right w:w="0" w:type="dxa"/>
            </w:tcMar>
            <w:vAlign w:val="center"/>
          </w:tcPr>
          <w:p w14:paraId="747EBF3F"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宋体" w:cs="宋体"/>
                <w:kern w:val="0"/>
                <w:sz w:val="28"/>
                <w:szCs w:val="28"/>
                <w:lang w:val="en-US"/>
              </w:rPr>
              <w:t>1</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3D7BC82D"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实收资本和资本公积中</w:t>
            </w:r>
            <w:r>
              <w:rPr>
                <w:rFonts w:ascii="仿宋_GB2312" w:eastAsia="仿宋_GB2312" w:hAnsi="宋体" w:cs="宋体"/>
                <w:kern w:val="0"/>
                <w:sz w:val="28"/>
                <w:szCs w:val="28"/>
                <w:lang w:eastAsia="zh-CN"/>
              </w:rPr>
              <w:t>符合</w:t>
            </w:r>
            <w:r>
              <w:rPr>
                <w:rFonts w:ascii="仿宋_GB2312" w:eastAsia="仿宋_GB2312" w:hAnsi="宋体" w:cs="宋体" w:hint="eastAsia"/>
                <w:kern w:val="0"/>
                <w:sz w:val="28"/>
                <w:szCs w:val="28"/>
                <w:lang w:eastAsia="zh-CN"/>
              </w:rPr>
              <w:t>本办法附件</w:t>
            </w:r>
            <w:r>
              <w:rPr>
                <w:rFonts w:ascii="仿宋_GB2312" w:eastAsia="仿宋_GB2312" w:hAnsi="宋体" w:cs="宋体"/>
                <w:kern w:val="0"/>
                <w:sz w:val="28"/>
                <w:szCs w:val="28"/>
                <w:lang w:eastAsia="zh-CN"/>
              </w:rPr>
              <w:t>1中核心一级资本要求的</w:t>
            </w:r>
            <w:r>
              <w:rPr>
                <w:rFonts w:ascii="仿宋_GB2312" w:eastAsia="仿宋_GB2312" w:hAnsi="宋体" w:cs="宋体" w:hint="eastAsia"/>
                <w:kern w:val="0"/>
                <w:sz w:val="28"/>
                <w:szCs w:val="28"/>
                <w:lang w:eastAsia="zh-CN"/>
              </w:rPr>
              <w:t>部分。如果填写机构是股份有限公司，则指普通股股本；如果不是股份有限公司</w:t>
            </w:r>
            <w:r>
              <w:rPr>
                <w:rFonts w:ascii="仿宋_GB2312" w:eastAsia="仿宋_GB2312" w:hAnsi="宋体" w:cs="宋体"/>
                <w:kern w:val="0"/>
                <w:sz w:val="28"/>
                <w:szCs w:val="28"/>
                <w:lang w:eastAsia="zh-CN"/>
              </w:rPr>
              <w:t>,则指等同于普通股的实收资本。资本公积中与其他一级资本工具和二级资本工具相关的溢价部分</w:t>
            </w:r>
            <w:r>
              <w:rPr>
                <w:rFonts w:ascii="仿宋_GB2312" w:eastAsia="仿宋_GB2312" w:hAnsi="宋体" w:cs="宋体" w:hint="eastAsia"/>
                <w:kern w:val="0"/>
                <w:sz w:val="28"/>
                <w:szCs w:val="28"/>
                <w:lang w:eastAsia="zh-CN"/>
              </w:rPr>
              <w:t>不计入本项目，而应计入相应层级的资本工具中。</w:t>
            </w:r>
          </w:p>
        </w:tc>
      </w:tr>
      <w:tr w:rsidR="00CA3CEB" w14:paraId="3D3BF2CE" w14:textId="77777777">
        <w:trPr>
          <w:trHeight w:val="19"/>
          <w:jc w:val="center"/>
        </w:trPr>
        <w:tc>
          <w:tcPr>
            <w:tcW w:w="805" w:type="dxa"/>
            <w:tcMar>
              <w:top w:w="0" w:type="dxa"/>
              <w:left w:w="0" w:type="dxa"/>
              <w:bottom w:w="0" w:type="dxa"/>
              <w:right w:w="0" w:type="dxa"/>
            </w:tcMar>
            <w:vAlign w:val="center"/>
          </w:tcPr>
          <w:p w14:paraId="3A104951"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宋体" w:cs="宋体"/>
                <w:kern w:val="0"/>
                <w:sz w:val="28"/>
                <w:szCs w:val="28"/>
                <w:lang w:val="en-US"/>
              </w:rPr>
              <w:t>2</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1DD987D0" w14:textId="77777777" w:rsidR="00CA3CEB" w:rsidRDefault="002D4204">
            <w:pPr>
              <w:pStyle w:val="Body"/>
              <w:spacing w:line="480" w:lineRule="exact"/>
              <w:rPr>
                <w:rFonts w:ascii="仿宋_GB2312" w:eastAsia="仿宋_GB2312"/>
                <w:sz w:val="28"/>
                <w:szCs w:val="28"/>
                <w:lang w:eastAsia="zh-CN"/>
              </w:rPr>
            </w:pPr>
            <w:r>
              <w:rPr>
                <w:rFonts w:ascii="仿宋_GB2312" w:eastAsia="仿宋_GB2312" w:hAnsi="宋体" w:cs="宋体"/>
                <w:kern w:val="0"/>
                <w:sz w:val="28"/>
                <w:szCs w:val="28"/>
                <w:lang w:eastAsia="zh-CN"/>
              </w:rPr>
              <w:t>监管调整之前的留存收益。</w:t>
            </w:r>
          </w:p>
        </w:tc>
      </w:tr>
      <w:tr w:rsidR="00CA3CEB" w14:paraId="374F4585" w14:textId="77777777">
        <w:trPr>
          <w:trHeight w:val="290"/>
          <w:jc w:val="center"/>
        </w:trPr>
        <w:tc>
          <w:tcPr>
            <w:tcW w:w="805" w:type="dxa"/>
            <w:tcMar>
              <w:top w:w="0" w:type="dxa"/>
              <w:left w:w="0" w:type="dxa"/>
              <w:bottom w:w="0" w:type="dxa"/>
              <w:right w:w="0" w:type="dxa"/>
            </w:tcMar>
            <w:vAlign w:val="center"/>
          </w:tcPr>
          <w:p w14:paraId="3FDEA42D"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宋体" w:cs="宋体"/>
                <w:kern w:val="0"/>
                <w:sz w:val="28"/>
                <w:szCs w:val="28"/>
                <w:lang w:val="en-US"/>
              </w:rPr>
              <w:t>3</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5B4D15EE" w14:textId="77777777" w:rsidR="00CA3CEB" w:rsidRDefault="002D4204">
            <w:pPr>
              <w:pStyle w:val="Body"/>
              <w:spacing w:line="480" w:lineRule="exact"/>
              <w:rPr>
                <w:rFonts w:ascii="仿宋_GB2312" w:eastAsia="仿宋_GB2312"/>
                <w:sz w:val="28"/>
                <w:szCs w:val="28"/>
                <w:lang w:eastAsia="zh-CN"/>
              </w:rPr>
            </w:pPr>
            <w:r>
              <w:rPr>
                <w:rFonts w:ascii="仿宋_GB2312" w:eastAsia="仿宋_GB2312" w:hAnsi="宋体" w:cs="宋体"/>
                <w:kern w:val="0"/>
                <w:sz w:val="28"/>
                <w:szCs w:val="28"/>
                <w:lang w:eastAsia="zh-CN"/>
              </w:rPr>
              <w:t>监管调整之前的</w:t>
            </w:r>
            <w:r>
              <w:rPr>
                <w:rFonts w:ascii="仿宋_GB2312" w:eastAsia="仿宋_GB2312" w:hAnsi="宋体" w:cs="宋体" w:hint="eastAsia"/>
                <w:kern w:val="0"/>
                <w:sz w:val="28"/>
                <w:szCs w:val="28"/>
                <w:lang w:eastAsia="zh-CN"/>
              </w:rPr>
              <w:t>累计</w:t>
            </w:r>
            <w:r>
              <w:rPr>
                <w:rFonts w:ascii="仿宋_GB2312" w:eastAsia="仿宋_GB2312" w:hAnsi="宋体" w:cs="宋体"/>
                <w:kern w:val="0"/>
                <w:sz w:val="28"/>
                <w:szCs w:val="28"/>
                <w:lang w:eastAsia="zh-CN"/>
              </w:rPr>
              <w:t>其他综合</w:t>
            </w:r>
            <w:r>
              <w:rPr>
                <w:rFonts w:ascii="仿宋_GB2312" w:eastAsia="仿宋_GB2312" w:hAnsi="宋体" w:cs="宋体" w:hint="eastAsia"/>
                <w:kern w:val="0"/>
                <w:sz w:val="28"/>
                <w:szCs w:val="28"/>
                <w:lang w:eastAsia="zh-CN"/>
              </w:rPr>
              <w:t>收益</w:t>
            </w:r>
            <w:r>
              <w:rPr>
                <w:rFonts w:ascii="仿宋_GB2312" w:eastAsia="仿宋_GB2312" w:hAnsi="宋体" w:cs="宋体"/>
                <w:kern w:val="0"/>
                <w:sz w:val="28"/>
                <w:szCs w:val="28"/>
                <w:lang w:eastAsia="zh-CN"/>
              </w:rPr>
              <w:t>。</w:t>
            </w:r>
          </w:p>
        </w:tc>
      </w:tr>
      <w:tr w:rsidR="00CA3CEB" w14:paraId="2482D55F" w14:textId="77777777">
        <w:trPr>
          <w:trHeight w:val="290"/>
          <w:jc w:val="center"/>
        </w:trPr>
        <w:tc>
          <w:tcPr>
            <w:tcW w:w="805" w:type="dxa"/>
            <w:tcMar>
              <w:top w:w="0" w:type="dxa"/>
              <w:left w:w="0" w:type="dxa"/>
              <w:bottom w:w="0" w:type="dxa"/>
              <w:right w:w="0" w:type="dxa"/>
            </w:tcMar>
            <w:vAlign w:val="center"/>
          </w:tcPr>
          <w:p w14:paraId="772AD508"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宋体" w:cs="宋体" w:hint="eastAsia"/>
                <w:kern w:val="0"/>
                <w:sz w:val="28"/>
                <w:szCs w:val="28"/>
                <w:lang w:val="en-US" w:eastAsia="zh-CN"/>
              </w:rPr>
              <w:t>4</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413B8C51" w14:textId="77777777" w:rsidR="00CA3CEB" w:rsidRDefault="002D4204">
            <w:pPr>
              <w:pStyle w:val="Body"/>
              <w:spacing w:line="480" w:lineRule="exact"/>
              <w:rPr>
                <w:rFonts w:ascii="仿宋_GB2312" w:eastAsia="仿宋_GB2312"/>
                <w:sz w:val="28"/>
                <w:szCs w:val="28"/>
              </w:rPr>
            </w:pPr>
            <w:r>
              <w:rPr>
                <w:rFonts w:ascii="仿宋_GB2312" w:eastAsia="仿宋_GB2312" w:hAnsi="宋体" w:cs="宋体"/>
                <w:kern w:val="0"/>
                <w:sz w:val="28"/>
                <w:szCs w:val="28"/>
              </w:rPr>
              <w:t>第</w:t>
            </w:r>
            <w:r>
              <w:rPr>
                <w:rFonts w:ascii="仿宋_GB2312" w:eastAsia="仿宋_GB2312" w:hAnsi="宋体" w:cs="宋体"/>
                <w:kern w:val="0"/>
                <w:sz w:val="28"/>
                <w:szCs w:val="28"/>
                <w:lang w:val="en-US"/>
              </w:rPr>
              <w:t>1</w:t>
            </w:r>
            <w:r>
              <w:rPr>
                <w:rFonts w:ascii="仿宋_GB2312" w:eastAsia="仿宋_GB2312" w:hAnsi="宋体" w:cs="宋体"/>
                <w:kern w:val="0"/>
                <w:sz w:val="28"/>
                <w:szCs w:val="28"/>
              </w:rPr>
              <w:t>行</w:t>
            </w:r>
            <w:r>
              <w:rPr>
                <w:rFonts w:ascii="仿宋_GB2312" w:eastAsia="仿宋_GB2312" w:hAnsi="宋体" w:cs="宋体" w:hint="eastAsia"/>
                <w:kern w:val="0"/>
                <w:sz w:val="28"/>
                <w:szCs w:val="28"/>
              </w:rPr>
              <w:t>至</w:t>
            </w:r>
            <w:r>
              <w:rPr>
                <w:rFonts w:ascii="仿宋_GB2312" w:eastAsia="仿宋_GB2312" w:hAnsi="宋体" w:cs="宋体"/>
                <w:kern w:val="0"/>
                <w:sz w:val="28"/>
                <w:szCs w:val="28"/>
              </w:rPr>
              <w:t>第</w:t>
            </w:r>
            <w:r>
              <w:rPr>
                <w:rFonts w:ascii="仿宋_GB2312" w:eastAsia="仿宋_GB2312" w:hAnsi="宋体" w:cs="宋体" w:hint="eastAsia"/>
                <w:kern w:val="0"/>
                <w:sz w:val="28"/>
                <w:szCs w:val="28"/>
                <w:lang w:val="en-US" w:eastAsia="zh-CN"/>
              </w:rPr>
              <w:t>3</w:t>
            </w:r>
            <w:r>
              <w:rPr>
                <w:rFonts w:ascii="仿宋_GB2312" w:eastAsia="仿宋_GB2312" w:hAnsi="宋体" w:cs="宋体"/>
                <w:kern w:val="0"/>
                <w:sz w:val="28"/>
                <w:szCs w:val="28"/>
              </w:rPr>
              <w:t>行之和。</w:t>
            </w:r>
          </w:p>
        </w:tc>
      </w:tr>
      <w:tr w:rsidR="00CA3CEB" w14:paraId="5E044F62" w14:textId="77777777">
        <w:trPr>
          <w:trHeight w:val="290"/>
          <w:jc w:val="center"/>
        </w:trPr>
        <w:tc>
          <w:tcPr>
            <w:tcW w:w="805" w:type="dxa"/>
            <w:tcMar>
              <w:top w:w="0" w:type="dxa"/>
              <w:left w:w="0" w:type="dxa"/>
              <w:bottom w:w="0" w:type="dxa"/>
              <w:right w:w="0" w:type="dxa"/>
            </w:tcMar>
            <w:vAlign w:val="center"/>
          </w:tcPr>
          <w:p w14:paraId="4A405E19"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5</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2266D4F4"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商誉价值扣除其中已摊销部分、已提准备以及与其相关的递延税负债后的净额</w:t>
            </w:r>
            <w:r>
              <w:rPr>
                <w:rFonts w:ascii="仿宋_GB2312" w:eastAsia="仿宋_GB2312" w:hAnsi="宋体" w:cs="宋体"/>
                <w:kern w:val="0"/>
                <w:sz w:val="28"/>
                <w:szCs w:val="28"/>
                <w:lang w:eastAsia="zh-CN"/>
              </w:rPr>
              <w:t>。</w:t>
            </w:r>
          </w:p>
        </w:tc>
      </w:tr>
      <w:tr w:rsidR="00CA3CEB" w14:paraId="1D3E77DB" w14:textId="77777777">
        <w:trPr>
          <w:trHeight w:val="640"/>
          <w:jc w:val="center"/>
        </w:trPr>
        <w:tc>
          <w:tcPr>
            <w:tcW w:w="805" w:type="dxa"/>
            <w:tcMar>
              <w:top w:w="0" w:type="dxa"/>
              <w:left w:w="0" w:type="dxa"/>
              <w:bottom w:w="0" w:type="dxa"/>
              <w:right w:w="0" w:type="dxa"/>
            </w:tcMar>
            <w:vAlign w:val="center"/>
          </w:tcPr>
          <w:p w14:paraId="66664C06"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6</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7D7F71D2"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kern w:val="0"/>
                <w:sz w:val="28"/>
                <w:szCs w:val="28"/>
                <w:lang w:eastAsia="zh-CN"/>
              </w:rPr>
              <w:t>除</w:t>
            </w:r>
            <w:r>
              <w:rPr>
                <w:rFonts w:ascii="仿宋_GB2312" w:eastAsia="仿宋_GB2312" w:hAnsi="宋体" w:cs="宋体" w:hint="eastAsia"/>
                <w:kern w:val="0"/>
                <w:sz w:val="28"/>
                <w:szCs w:val="28"/>
                <w:lang w:val="en-US" w:eastAsia="zh-CN"/>
              </w:rPr>
              <w:t>土地使用权之外的无形资产扣除已摊销部分、已提准备以及与其相关的递延税负债后的净额</w:t>
            </w:r>
            <w:r>
              <w:rPr>
                <w:rFonts w:ascii="仿宋_GB2312" w:eastAsia="仿宋_GB2312" w:hAnsi="宋体" w:cs="宋体"/>
                <w:kern w:val="0"/>
                <w:sz w:val="28"/>
                <w:szCs w:val="28"/>
                <w:lang w:eastAsia="zh-CN"/>
              </w:rPr>
              <w:t>。</w:t>
            </w:r>
          </w:p>
        </w:tc>
      </w:tr>
      <w:tr w:rsidR="00CA3CEB" w14:paraId="458FAC0D" w14:textId="77777777">
        <w:trPr>
          <w:trHeight w:val="365"/>
          <w:jc w:val="center"/>
        </w:trPr>
        <w:tc>
          <w:tcPr>
            <w:tcW w:w="805" w:type="dxa"/>
            <w:tcMar>
              <w:top w:w="0" w:type="dxa"/>
              <w:left w:w="0" w:type="dxa"/>
              <w:bottom w:w="0" w:type="dxa"/>
              <w:right w:w="0" w:type="dxa"/>
            </w:tcMar>
            <w:vAlign w:val="center"/>
          </w:tcPr>
          <w:p w14:paraId="0088DC10"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7</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1D6EFA93"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依赖未来盈利的由经营亏损引起的递延税资产扣减对应的递延税负债后的净额。</w:t>
            </w:r>
          </w:p>
        </w:tc>
      </w:tr>
      <w:tr w:rsidR="00CA3CEB" w14:paraId="7CB726A0" w14:textId="77777777">
        <w:trPr>
          <w:trHeight w:val="290"/>
          <w:jc w:val="center"/>
        </w:trPr>
        <w:tc>
          <w:tcPr>
            <w:tcW w:w="805" w:type="dxa"/>
            <w:tcMar>
              <w:top w:w="0" w:type="dxa"/>
              <w:left w:w="0" w:type="dxa"/>
              <w:bottom w:w="0" w:type="dxa"/>
              <w:right w:w="0" w:type="dxa"/>
            </w:tcMar>
            <w:vAlign w:val="center"/>
          </w:tcPr>
          <w:p w14:paraId="33C83B1D"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lastRenderedPageBreak/>
              <w:t>8</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2390952A"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第三档商业银行损失准备缺口是指商业银行实际计提的损失准备低于</w:t>
            </w:r>
            <w:r>
              <w:rPr>
                <w:rFonts w:ascii="仿宋_GB2312" w:eastAsia="仿宋_GB2312" w:hAnsi="宋体" w:cs="宋体" w:hint="eastAsia"/>
                <w:kern w:val="0"/>
                <w:sz w:val="28"/>
                <w:szCs w:val="28"/>
                <w:lang w:val="en-US" w:eastAsia="zh-CN"/>
              </w:rPr>
              <w:t>损失准备最低要求</w:t>
            </w:r>
            <w:r>
              <w:rPr>
                <w:rFonts w:ascii="仿宋_GB2312" w:eastAsia="仿宋_GB2312" w:hAnsi="宋体" w:cs="宋体" w:hint="eastAsia"/>
                <w:kern w:val="0"/>
                <w:sz w:val="28"/>
                <w:szCs w:val="28"/>
                <w:lang w:eastAsia="zh-CN"/>
              </w:rPr>
              <w:t>的部分。</w:t>
            </w:r>
          </w:p>
        </w:tc>
      </w:tr>
      <w:tr w:rsidR="00CA3CEB" w14:paraId="7DF24CAA" w14:textId="77777777">
        <w:trPr>
          <w:trHeight w:val="423"/>
          <w:jc w:val="center"/>
        </w:trPr>
        <w:tc>
          <w:tcPr>
            <w:tcW w:w="805" w:type="dxa"/>
            <w:tcMar>
              <w:top w:w="0" w:type="dxa"/>
              <w:left w:w="0" w:type="dxa"/>
              <w:bottom w:w="0" w:type="dxa"/>
              <w:right w:w="0" w:type="dxa"/>
            </w:tcMar>
            <w:vAlign w:val="center"/>
          </w:tcPr>
          <w:p w14:paraId="1951B513"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9</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6E9C5192"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直接或间接持有本</w:t>
            </w:r>
            <w:r>
              <w:rPr>
                <w:rFonts w:ascii="仿宋_GB2312" w:eastAsia="仿宋_GB2312" w:hAnsi="宋体" w:cs="宋体" w:hint="eastAsia"/>
                <w:kern w:val="0"/>
                <w:sz w:val="28"/>
                <w:szCs w:val="28"/>
                <w:lang w:val="en-US" w:eastAsia="zh-CN"/>
              </w:rPr>
              <w:t>银行</w:t>
            </w:r>
            <w:r>
              <w:rPr>
                <w:rFonts w:ascii="仿宋_GB2312" w:eastAsia="仿宋_GB2312" w:hAnsi="宋体" w:cs="宋体" w:hint="eastAsia"/>
                <w:kern w:val="0"/>
                <w:sz w:val="28"/>
                <w:szCs w:val="28"/>
                <w:lang w:eastAsia="zh-CN"/>
              </w:rPr>
              <w:t>的</w:t>
            </w:r>
            <w:r>
              <w:rPr>
                <w:rFonts w:ascii="仿宋_GB2312" w:eastAsia="仿宋_GB2312" w:hAnsi="宋体" w:cs="宋体" w:hint="eastAsia"/>
                <w:kern w:val="0"/>
                <w:sz w:val="28"/>
                <w:szCs w:val="28"/>
                <w:lang w:val="en-US" w:eastAsia="zh-CN"/>
              </w:rPr>
              <w:t>普通股</w:t>
            </w:r>
            <w:r>
              <w:rPr>
                <w:rFonts w:ascii="仿宋_GB2312" w:eastAsia="仿宋_GB2312" w:hAnsi="宋体" w:cs="宋体" w:hint="eastAsia"/>
                <w:kern w:val="0"/>
                <w:sz w:val="28"/>
                <w:szCs w:val="28"/>
                <w:lang w:eastAsia="zh-CN"/>
              </w:rPr>
              <w:t>及其溢价。</w:t>
            </w:r>
          </w:p>
        </w:tc>
      </w:tr>
      <w:tr w:rsidR="00CA3CEB" w14:paraId="15705235" w14:textId="77777777">
        <w:trPr>
          <w:trHeight w:val="290"/>
          <w:jc w:val="center"/>
        </w:trPr>
        <w:tc>
          <w:tcPr>
            <w:tcW w:w="805" w:type="dxa"/>
            <w:tcMar>
              <w:top w:w="0" w:type="dxa"/>
              <w:left w:w="0" w:type="dxa"/>
              <w:bottom w:w="0" w:type="dxa"/>
              <w:right w:w="0" w:type="dxa"/>
            </w:tcMar>
            <w:vAlign w:val="center"/>
          </w:tcPr>
          <w:p w14:paraId="5374150F"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10</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2758D1AB"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int="eastAsia"/>
                <w:sz w:val="28"/>
                <w:szCs w:val="28"/>
                <w:lang w:val="en-US" w:eastAsia="zh-CN"/>
              </w:rPr>
              <w:t>直接或间接</w:t>
            </w:r>
            <w:r>
              <w:rPr>
                <w:rFonts w:ascii="仿宋_GB2312" w:eastAsia="仿宋_GB2312" w:hAnsi="宋体" w:cs="宋体" w:hint="eastAsia"/>
                <w:kern w:val="0"/>
                <w:sz w:val="28"/>
                <w:szCs w:val="28"/>
                <w:lang w:eastAsia="zh-CN"/>
              </w:rPr>
              <w:t>持有的其他金融机构一级资本工具。</w:t>
            </w:r>
          </w:p>
        </w:tc>
      </w:tr>
      <w:tr w:rsidR="00CA3CEB" w14:paraId="64FEA63D" w14:textId="77777777">
        <w:trPr>
          <w:trHeight w:val="375"/>
          <w:jc w:val="center"/>
        </w:trPr>
        <w:tc>
          <w:tcPr>
            <w:tcW w:w="805" w:type="dxa"/>
            <w:tcMar>
              <w:top w:w="0" w:type="dxa"/>
              <w:left w:w="0" w:type="dxa"/>
              <w:bottom w:w="0" w:type="dxa"/>
              <w:right w:w="0" w:type="dxa"/>
            </w:tcMar>
            <w:vAlign w:val="center"/>
          </w:tcPr>
          <w:p w14:paraId="110E80DE" w14:textId="77777777" w:rsidR="00CA3CEB" w:rsidRDefault="002D4204">
            <w:pPr>
              <w:pStyle w:val="Body"/>
              <w:spacing w:line="480" w:lineRule="exact"/>
              <w:jc w:val="center"/>
              <w:rPr>
                <w:rFonts w:ascii="仿宋_GB2312" w:eastAsia="仿宋_GB2312" w:hAnsi="宋体" w:cs="宋体"/>
                <w:kern w:val="0"/>
                <w:sz w:val="28"/>
                <w:szCs w:val="28"/>
                <w:lang w:val="en-US"/>
              </w:rPr>
            </w:pPr>
            <w:r>
              <w:rPr>
                <w:rFonts w:ascii="仿宋_GB2312" w:eastAsia="仿宋_GB2312" w:hAnsi="仿宋_GB2312" w:cs="仿宋_GB2312" w:hint="eastAsia"/>
                <w:sz w:val="28"/>
                <w:szCs w:val="28"/>
                <w:lang w:val="en-US" w:eastAsia="zh-CN"/>
              </w:rPr>
              <w:t>11行</w:t>
            </w:r>
          </w:p>
        </w:tc>
        <w:tc>
          <w:tcPr>
            <w:tcW w:w="7479" w:type="dxa"/>
            <w:tcMar>
              <w:top w:w="0" w:type="dxa"/>
              <w:left w:w="0" w:type="dxa"/>
              <w:bottom w:w="0" w:type="dxa"/>
              <w:right w:w="0" w:type="dxa"/>
            </w:tcMar>
            <w:vAlign w:val="center"/>
          </w:tcPr>
          <w:p w14:paraId="74726E4E" w14:textId="77777777" w:rsidR="00CA3CEB" w:rsidRDefault="002D4204">
            <w:pPr>
              <w:pStyle w:val="Body"/>
              <w:spacing w:line="480" w:lineRule="exact"/>
              <w:jc w:val="both"/>
              <w:rPr>
                <w:rFonts w:ascii="仿宋_GB2312" w:eastAsia="仿宋_GB2312" w:hAnsi="宋体" w:cs="宋体"/>
                <w:kern w:val="0"/>
                <w:sz w:val="28"/>
                <w:szCs w:val="28"/>
                <w:lang w:eastAsia="zh-CN"/>
              </w:rPr>
            </w:pPr>
            <w:r>
              <w:rPr>
                <w:rFonts w:ascii="仿宋_GB2312" w:eastAsia="仿宋_GB2312" w:hAnsi="宋体" w:cs="宋体" w:hint="eastAsia"/>
                <w:kern w:val="0"/>
                <w:sz w:val="28"/>
                <w:szCs w:val="28"/>
                <w:lang w:eastAsia="zh-CN"/>
              </w:rPr>
              <w:t>监管规定的其他应</w:t>
            </w:r>
            <w:r>
              <w:rPr>
                <w:rFonts w:ascii="仿宋_GB2312" w:eastAsia="仿宋_GB2312" w:hAnsi="宋体" w:cs="宋体" w:hint="eastAsia"/>
                <w:kern w:val="0"/>
                <w:sz w:val="28"/>
                <w:szCs w:val="28"/>
                <w:lang w:val="en-US" w:eastAsia="zh-CN"/>
              </w:rPr>
              <w:t>从</w:t>
            </w:r>
            <w:r>
              <w:rPr>
                <w:rFonts w:ascii="仿宋_GB2312" w:eastAsia="仿宋_GB2312" w:hAnsi="宋体" w:cs="宋体" w:hint="eastAsia"/>
                <w:kern w:val="0"/>
                <w:sz w:val="28"/>
                <w:szCs w:val="28"/>
                <w:lang w:eastAsia="zh-CN"/>
              </w:rPr>
              <w:t>核心一级资本中扣除的项目。</w:t>
            </w:r>
          </w:p>
        </w:tc>
      </w:tr>
      <w:tr w:rsidR="00CA3CEB" w14:paraId="5E157560" w14:textId="77777777">
        <w:trPr>
          <w:trHeight w:val="290"/>
          <w:jc w:val="center"/>
        </w:trPr>
        <w:tc>
          <w:tcPr>
            <w:tcW w:w="805" w:type="dxa"/>
            <w:tcMar>
              <w:top w:w="0" w:type="dxa"/>
              <w:left w:w="0" w:type="dxa"/>
              <w:bottom w:w="0" w:type="dxa"/>
              <w:right w:w="0" w:type="dxa"/>
            </w:tcMar>
            <w:vAlign w:val="center"/>
          </w:tcPr>
          <w:p w14:paraId="183C4E66"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12</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5C986988"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核心</w:t>
            </w:r>
            <w:r>
              <w:rPr>
                <w:rFonts w:ascii="仿宋_GB2312" w:eastAsia="仿宋_GB2312" w:hAnsi="宋体" w:cs="宋体"/>
                <w:kern w:val="0"/>
                <w:sz w:val="28"/>
                <w:szCs w:val="28"/>
                <w:lang w:eastAsia="zh-CN"/>
              </w:rPr>
              <w:t>一级资本监管调整</w:t>
            </w:r>
            <w:r>
              <w:rPr>
                <w:rFonts w:ascii="仿宋_GB2312" w:eastAsia="仿宋_GB2312" w:hAnsi="宋体" w:cs="宋体" w:hint="eastAsia"/>
                <w:kern w:val="0"/>
                <w:sz w:val="28"/>
                <w:szCs w:val="28"/>
                <w:lang w:eastAsia="zh-CN"/>
              </w:rPr>
              <w:t>合计</w:t>
            </w:r>
            <w:r>
              <w:rPr>
                <w:rFonts w:ascii="仿宋_GB2312" w:eastAsia="仿宋_GB2312" w:hAnsi="宋体" w:cs="宋体"/>
                <w:kern w:val="0"/>
                <w:sz w:val="28"/>
                <w:szCs w:val="28"/>
                <w:lang w:eastAsia="zh-CN"/>
              </w:rPr>
              <w:t>，第</w:t>
            </w:r>
            <w:r>
              <w:rPr>
                <w:rFonts w:ascii="仿宋_GB2312" w:eastAsia="仿宋_GB2312" w:hAnsi="宋体" w:cs="宋体" w:hint="eastAsia"/>
                <w:kern w:val="0"/>
                <w:sz w:val="28"/>
                <w:szCs w:val="28"/>
                <w:lang w:val="en-US" w:eastAsia="zh-CN"/>
              </w:rPr>
              <w:t>5行</w:t>
            </w:r>
            <w:r>
              <w:rPr>
                <w:rFonts w:ascii="仿宋_GB2312" w:eastAsia="仿宋_GB2312" w:hAnsi="宋体" w:cs="宋体" w:hint="eastAsia"/>
                <w:sz w:val="28"/>
                <w:szCs w:val="28"/>
                <w:lang w:eastAsia="zh-CN"/>
              </w:rPr>
              <w:t>至第</w:t>
            </w:r>
            <w:r>
              <w:rPr>
                <w:rFonts w:ascii="仿宋_GB2312" w:eastAsia="仿宋_GB2312" w:hAnsi="宋体" w:cs="宋体" w:hint="eastAsia"/>
                <w:sz w:val="28"/>
                <w:szCs w:val="28"/>
                <w:lang w:val="en-US" w:eastAsia="zh-CN"/>
              </w:rPr>
              <w:t>11</w:t>
            </w:r>
            <w:r>
              <w:rPr>
                <w:rFonts w:ascii="仿宋_GB2312" w:eastAsia="仿宋_GB2312" w:hAnsi="宋体" w:cs="宋体"/>
                <w:kern w:val="0"/>
                <w:sz w:val="28"/>
                <w:szCs w:val="28"/>
                <w:lang w:eastAsia="zh-CN"/>
              </w:rPr>
              <w:t>行之和。</w:t>
            </w:r>
          </w:p>
        </w:tc>
      </w:tr>
      <w:tr w:rsidR="00CA3CEB" w14:paraId="49C6AE16" w14:textId="77777777">
        <w:trPr>
          <w:trHeight w:val="290"/>
          <w:jc w:val="center"/>
        </w:trPr>
        <w:tc>
          <w:tcPr>
            <w:tcW w:w="805" w:type="dxa"/>
            <w:tcMar>
              <w:top w:w="0" w:type="dxa"/>
              <w:left w:w="0" w:type="dxa"/>
              <w:bottom w:w="0" w:type="dxa"/>
              <w:right w:w="0" w:type="dxa"/>
            </w:tcMar>
            <w:vAlign w:val="center"/>
          </w:tcPr>
          <w:p w14:paraId="7844BE16"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13</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003D4683"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核心</w:t>
            </w:r>
            <w:r>
              <w:rPr>
                <w:rFonts w:ascii="仿宋_GB2312" w:eastAsia="仿宋_GB2312" w:hAnsi="宋体" w:cs="宋体"/>
                <w:kern w:val="0"/>
                <w:sz w:val="28"/>
                <w:szCs w:val="28"/>
                <w:lang w:eastAsia="zh-CN"/>
              </w:rPr>
              <w:t>一级资本</w:t>
            </w:r>
            <w:r>
              <w:rPr>
                <w:rFonts w:ascii="仿宋_GB2312" w:eastAsia="仿宋_GB2312" w:hAnsi="宋体" w:cs="宋体" w:hint="eastAsia"/>
                <w:kern w:val="0"/>
                <w:sz w:val="28"/>
                <w:szCs w:val="28"/>
                <w:lang w:eastAsia="zh-CN"/>
              </w:rPr>
              <w:t>净额</w:t>
            </w:r>
            <w:r>
              <w:rPr>
                <w:rFonts w:ascii="仿宋_GB2312" w:eastAsia="仿宋_GB2312" w:hAnsi="宋体" w:cs="宋体"/>
                <w:kern w:val="0"/>
                <w:sz w:val="28"/>
                <w:szCs w:val="28"/>
                <w:lang w:eastAsia="zh-CN"/>
              </w:rPr>
              <w:t>，第</w:t>
            </w:r>
            <w:r>
              <w:rPr>
                <w:rFonts w:ascii="仿宋_GB2312" w:eastAsia="仿宋_GB2312" w:hAnsi="宋体" w:cs="宋体" w:hint="eastAsia"/>
                <w:kern w:val="0"/>
                <w:sz w:val="28"/>
                <w:szCs w:val="28"/>
                <w:lang w:val="en-US" w:eastAsia="zh-CN"/>
              </w:rPr>
              <w:t>4</w:t>
            </w:r>
            <w:r>
              <w:rPr>
                <w:rFonts w:ascii="仿宋_GB2312" w:eastAsia="仿宋_GB2312" w:hAnsi="宋体" w:cs="宋体"/>
                <w:kern w:val="0"/>
                <w:sz w:val="28"/>
                <w:szCs w:val="28"/>
                <w:lang w:eastAsia="zh-CN"/>
              </w:rPr>
              <w:t>行减去第</w:t>
            </w:r>
            <w:r>
              <w:rPr>
                <w:rFonts w:ascii="仿宋_GB2312" w:eastAsia="仿宋_GB2312" w:hAnsi="宋体" w:cs="宋体" w:hint="eastAsia"/>
                <w:kern w:val="0"/>
                <w:sz w:val="28"/>
                <w:szCs w:val="28"/>
                <w:lang w:val="en-US" w:eastAsia="zh-CN"/>
              </w:rPr>
              <w:t>12</w:t>
            </w:r>
            <w:r>
              <w:rPr>
                <w:rFonts w:ascii="仿宋_GB2312" w:eastAsia="仿宋_GB2312" w:hAnsi="宋体" w:cs="宋体"/>
                <w:kern w:val="0"/>
                <w:sz w:val="28"/>
                <w:szCs w:val="28"/>
                <w:lang w:eastAsia="zh-CN"/>
              </w:rPr>
              <w:t>行。</w:t>
            </w:r>
          </w:p>
        </w:tc>
      </w:tr>
      <w:tr w:rsidR="00CA3CEB" w14:paraId="09278155" w14:textId="77777777">
        <w:trPr>
          <w:trHeight w:val="526"/>
          <w:jc w:val="center"/>
        </w:trPr>
        <w:tc>
          <w:tcPr>
            <w:tcW w:w="805" w:type="dxa"/>
            <w:tcMar>
              <w:top w:w="0" w:type="dxa"/>
              <w:left w:w="0" w:type="dxa"/>
              <w:bottom w:w="0" w:type="dxa"/>
              <w:right w:w="0" w:type="dxa"/>
            </w:tcMar>
            <w:vAlign w:val="center"/>
          </w:tcPr>
          <w:p w14:paraId="6611590F"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14</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42927F39"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监管认可的其他资本工具金额。</w:t>
            </w:r>
          </w:p>
        </w:tc>
      </w:tr>
      <w:tr w:rsidR="00CA3CEB" w14:paraId="1C7E4082" w14:textId="77777777">
        <w:trPr>
          <w:trHeight w:val="290"/>
          <w:jc w:val="center"/>
        </w:trPr>
        <w:tc>
          <w:tcPr>
            <w:tcW w:w="805" w:type="dxa"/>
            <w:tcMar>
              <w:top w:w="0" w:type="dxa"/>
              <w:left w:w="0" w:type="dxa"/>
              <w:bottom w:w="0" w:type="dxa"/>
              <w:right w:w="0" w:type="dxa"/>
            </w:tcMar>
            <w:vAlign w:val="center"/>
          </w:tcPr>
          <w:p w14:paraId="4B994244"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15</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519000DF"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超额损失准备计入其他资本的金额。</w:t>
            </w:r>
          </w:p>
        </w:tc>
      </w:tr>
      <w:tr w:rsidR="00CA3CEB" w14:paraId="42D2B819" w14:textId="77777777">
        <w:trPr>
          <w:trHeight w:val="290"/>
          <w:jc w:val="center"/>
        </w:trPr>
        <w:tc>
          <w:tcPr>
            <w:tcW w:w="805" w:type="dxa"/>
            <w:tcMar>
              <w:top w:w="0" w:type="dxa"/>
              <w:left w:w="0" w:type="dxa"/>
              <w:bottom w:w="0" w:type="dxa"/>
              <w:right w:w="0" w:type="dxa"/>
            </w:tcMar>
            <w:vAlign w:val="center"/>
          </w:tcPr>
          <w:p w14:paraId="327D785F"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16</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127F9062" w14:textId="77777777" w:rsidR="00CA3CEB" w:rsidRDefault="002D4204">
            <w:pPr>
              <w:pStyle w:val="Body"/>
              <w:spacing w:line="480" w:lineRule="exact"/>
              <w:jc w:val="both"/>
              <w:rPr>
                <w:rFonts w:ascii="仿宋_GB2312" w:eastAsia="仿宋_GB2312"/>
                <w:sz w:val="28"/>
                <w:szCs w:val="28"/>
              </w:rPr>
            </w:pPr>
            <w:r>
              <w:rPr>
                <w:rFonts w:ascii="仿宋_GB2312" w:eastAsia="仿宋_GB2312" w:hAnsi="宋体" w:cs="宋体"/>
                <w:kern w:val="0"/>
                <w:sz w:val="28"/>
                <w:szCs w:val="28"/>
              </w:rPr>
              <w:t>第</w:t>
            </w:r>
            <w:r>
              <w:rPr>
                <w:rFonts w:ascii="仿宋_GB2312" w:eastAsia="仿宋_GB2312" w:hAnsi="宋体" w:cs="宋体" w:hint="eastAsia"/>
                <w:kern w:val="0"/>
                <w:sz w:val="28"/>
                <w:szCs w:val="28"/>
                <w:lang w:val="en-US" w:eastAsia="zh-CN"/>
              </w:rPr>
              <w:t>14</w:t>
            </w:r>
            <w:r>
              <w:rPr>
                <w:rFonts w:ascii="仿宋_GB2312" w:eastAsia="仿宋_GB2312" w:hAnsi="宋体" w:cs="宋体"/>
                <w:kern w:val="0"/>
                <w:sz w:val="28"/>
                <w:szCs w:val="28"/>
              </w:rPr>
              <w:t>行和第</w:t>
            </w:r>
            <w:r>
              <w:rPr>
                <w:rFonts w:ascii="仿宋_GB2312" w:eastAsia="仿宋_GB2312" w:hAnsi="宋体" w:cs="宋体" w:hint="eastAsia"/>
                <w:kern w:val="0"/>
                <w:sz w:val="28"/>
                <w:szCs w:val="28"/>
                <w:lang w:val="en-US" w:eastAsia="zh-CN"/>
              </w:rPr>
              <w:t>15</w:t>
            </w:r>
            <w:r>
              <w:rPr>
                <w:rFonts w:ascii="仿宋_GB2312" w:eastAsia="仿宋_GB2312" w:hAnsi="宋体" w:cs="宋体"/>
                <w:kern w:val="0"/>
                <w:sz w:val="28"/>
                <w:szCs w:val="28"/>
              </w:rPr>
              <w:t>行之和。</w:t>
            </w:r>
          </w:p>
        </w:tc>
      </w:tr>
      <w:tr w:rsidR="00CA3CEB" w14:paraId="26A75894" w14:textId="77777777">
        <w:trPr>
          <w:trHeight w:val="309"/>
          <w:jc w:val="center"/>
        </w:trPr>
        <w:tc>
          <w:tcPr>
            <w:tcW w:w="805" w:type="dxa"/>
            <w:tcMar>
              <w:top w:w="0" w:type="dxa"/>
              <w:left w:w="0" w:type="dxa"/>
              <w:bottom w:w="0" w:type="dxa"/>
              <w:right w:w="0" w:type="dxa"/>
            </w:tcMar>
            <w:vAlign w:val="center"/>
          </w:tcPr>
          <w:p w14:paraId="28ED6F46"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17</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37D2A241" w14:textId="77777777" w:rsidR="00CA3CEB" w:rsidRDefault="002D4204">
            <w:pPr>
              <w:pStyle w:val="Body"/>
              <w:spacing w:line="480" w:lineRule="exact"/>
              <w:jc w:val="both"/>
              <w:rPr>
                <w:rFonts w:ascii="仿宋_GB2312" w:eastAsia="仿宋_GB2312" w:hAnsi="宋体"/>
                <w:sz w:val="28"/>
                <w:szCs w:val="28"/>
                <w:lang w:eastAsia="zh-CN"/>
              </w:rPr>
            </w:pPr>
            <w:r>
              <w:rPr>
                <w:rFonts w:ascii="仿宋_GB2312" w:eastAsia="仿宋_GB2312" w:hint="eastAsia"/>
                <w:sz w:val="28"/>
                <w:szCs w:val="28"/>
                <w:lang w:val="en-US" w:eastAsia="zh-CN"/>
              </w:rPr>
              <w:t>直接或间接持有的其他金融机构二级资本工具。</w:t>
            </w:r>
          </w:p>
        </w:tc>
      </w:tr>
      <w:tr w:rsidR="00CA3CEB" w14:paraId="13B90FA0" w14:textId="77777777">
        <w:trPr>
          <w:trHeight w:val="670"/>
          <w:jc w:val="center"/>
        </w:trPr>
        <w:tc>
          <w:tcPr>
            <w:tcW w:w="805" w:type="dxa"/>
            <w:tcMar>
              <w:top w:w="0" w:type="dxa"/>
              <w:left w:w="0" w:type="dxa"/>
              <w:bottom w:w="0" w:type="dxa"/>
              <w:right w:w="0" w:type="dxa"/>
            </w:tcMar>
            <w:vAlign w:val="center"/>
          </w:tcPr>
          <w:p w14:paraId="7CFDEBBF"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18</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3449F141" w14:textId="77777777" w:rsidR="00CA3CEB" w:rsidRDefault="002D4204">
            <w:pPr>
              <w:pStyle w:val="Body"/>
              <w:spacing w:line="480" w:lineRule="exact"/>
              <w:jc w:val="both"/>
              <w:rPr>
                <w:rFonts w:ascii="仿宋_GB2312" w:eastAsia="仿宋_GB2312" w:hAnsi="宋体"/>
                <w:sz w:val="28"/>
                <w:szCs w:val="28"/>
                <w:lang w:eastAsia="zh-CN"/>
              </w:rPr>
            </w:pPr>
            <w:r>
              <w:rPr>
                <w:rFonts w:ascii="仿宋_GB2312" w:eastAsia="仿宋_GB2312" w:hAnsi="宋体" w:cs="宋体" w:hint="eastAsia"/>
                <w:kern w:val="0"/>
                <w:sz w:val="28"/>
                <w:szCs w:val="28"/>
                <w:lang w:eastAsia="zh-CN"/>
              </w:rPr>
              <w:t>直接或间接持有</w:t>
            </w:r>
            <w:r>
              <w:rPr>
                <w:rFonts w:ascii="仿宋_GB2312" w:eastAsia="仿宋_GB2312" w:hAnsi="宋体" w:cs="宋体" w:hint="eastAsia"/>
                <w:kern w:val="0"/>
                <w:sz w:val="28"/>
                <w:szCs w:val="28"/>
                <w:lang w:val="en-US" w:eastAsia="zh-CN"/>
              </w:rPr>
              <w:t>的</w:t>
            </w:r>
            <w:r>
              <w:rPr>
                <w:rFonts w:ascii="仿宋_GB2312" w:eastAsia="仿宋_GB2312" w:hAnsi="宋体" w:cs="宋体" w:hint="eastAsia"/>
                <w:kern w:val="0"/>
                <w:sz w:val="28"/>
                <w:szCs w:val="28"/>
                <w:lang w:eastAsia="zh-CN"/>
              </w:rPr>
              <w:t>本</w:t>
            </w:r>
            <w:r>
              <w:rPr>
                <w:rFonts w:ascii="仿宋_GB2312" w:eastAsia="仿宋_GB2312" w:hAnsi="宋体" w:cs="宋体" w:hint="eastAsia"/>
                <w:kern w:val="0"/>
                <w:sz w:val="28"/>
                <w:szCs w:val="28"/>
                <w:lang w:val="en-US" w:eastAsia="zh-CN"/>
              </w:rPr>
              <w:t>银行</w:t>
            </w:r>
            <w:r>
              <w:rPr>
                <w:rFonts w:ascii="仿宋_GB2312" w:eastAsia="仿宋_GB2312" w:hAnsi="宋体" w:cs="宋体" w:hint="eastAsia"/>
                <w:kern w:val="0"/>
                <w:sz w:val="28"/>
                <w:szCs w:val="28"/>
                <w:lang w:eastAsia="zh-CN"/>
              </w:rPr>
              <w:t>或其他第三档商业银行的其他</w:t>
            </w:r>
            <w:r>
              <w:rPr>
                <w:rFonts w:ascii="仿宋_GB2312" w:eastAsia="仿宋_GB2312" w:hAnsi="宋体" w:cs="宋体" w:hint="eastAsia"/>
                <w:kern w:val="0"/>
                <w:sz w:val="28"/>
                <w:szCs w:val="28"/>
                <w:lang w:val="en-US" w:eastAsia="zh-CN"/>
              </w:rPr>
              <w:t>资本</w:t>
            </w:r>
            <w:r>
              <w:rPr>
                <w:rFonts w:ascii="仿宋_GB2312" w:eastAsia="仿宋_GB2312" w:hAnsi="宋体" w:cs="宋体" w:hint="eastAsia"/>
                <w:kern w:val="0"/>
                <w:sz w:val="28"/>
                <w:szCs w:val="28"/>
                <w:lang w:eastAsia="zh-CN"/>
              </w:rPr>
              <w:t>工具及其溢价。</w:t>
            </w:r>
          </w:p>
        </w:tc>
      </w:tr>
      <w:tr w:rsidR="00CA3CEB" w14:paraId="4402797F" w14:textId="77777777">
        <w:trPr>
          <w:trHeight w:val="332"/>
          <w:jc w:val="center"/>
        </w:trPr>
        <w:tc>
          <w:tcPr>
            <w:tcW w:w="805" w:type="dxa"/>
            <w:tcMar>
              <w:top w:w="0" w:type="dxa"/>
              <w:left w:w="0" w:type="dxa"/>
              <w:bottom w:w="0" w:type="dxa"/>
              <w:right w:w="0" w:type="dxa"/>
            </w:tcMar>
            <w:vAlign w:val="center"/>
          </w:tcPr>
          <w:p w14:paraId="3D992BC4"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19</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3830D259"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int="eastAsia"/>
                <w:sz w:val="28"/>
                <w:szCs w:val="28"/>
                <w:lang w:eastAsia="zh-CN"/>
              </w:rPr>
              <w:t>监管规定的其他应</w:t>
            </w:r>
            <w:r>
              <w:rPr>
                <w:rFonts w:ascii="仿宋_GB2312" w:eastAsia="仿宋_GB2312" w:hint="eastAsia"/>
                <w:sz w:val="28"/>
                <w:szCs w:val="28"/>
                <w:lang w:val="en-US" w:eastAsia="zh-CN"/>
              </w:rPr>
              <w:t>从</w:t>
            </w:r>
            <w:r>
              <w:rPr>
                <w:rFonts w:ascii="仿宋_GB2312" w:eastAsia="仿宋_GB2312" w:hint="eastAsia"/>
                <w:sz w:val="28"/>
                <w:szCs w:val="28"/>
                <w:lang w:eastAsia="zh-CN"/>
              </w:rPr>
              <w:t>其他资本中扣除的项目。</w:t>
            </w:r>
          </w:p>
        </w:tc>
      </w:tr>
      <w:tr w:rsidR="00CA3CEB" w14:paraId="3E412CA3" w14:textId="77777777">
        <w:trPr>
          <w:trHeight w:val="19"/>
          <w:jc w:val="center"/>
        </w:trPr>
        <w:tc>
          <w:tcPr>
            <w:tcW w:w="805" w:type="dxa"/>
            <w:tcMar>
              <w:top w:w="0" w:type="dxa"/>
              <w:left w:w="0" w:type="dxa"/>
              <w:bottom w:w="0" w:type="dxa"/>
              <w:right w:w="0" w:type="dxa"/>
            </w:tcMar>
            <w:vAlign w:val="center"/>
          </w:tcPr>
          <w:p w14:paraId="2DFBDCD2"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宋体" w:cs="宋体" w:hint="eastAsia"/>
                <w:kern w:val="0"/>
                <w:sz w:val="28"/>
                <w:szCs w:val="28"/>
                <w:lang w:val="en-US" w:eastAsia="zh-CN"/>
              </w:rPr>
              <w:t>20</w:t>
            </w:r>
            <w:r>
              <w:rPr>
                <w:rFonts w:ascii="仿宋_GB2312" w:eastAsia="仿宋_GB2312" w:hAnsi="宋体" w:cs="宋体" w:hint="eastAsia"/>
                <w:kern w:val="0"/>
                <w:sz w:val="28"/>
                <w:szCs w:val="28"/>
                <w:lang w:val="en-US"/>
              </w:rPr>
              <w:t>行</w:t>
            </w:r>
          </w:p>
        </w:tc>
        <w:tc>
          <w:tcPr>
            <w:tcW w:w="7479" w:type="dxa"/>
            <w:tcMar>
              <w:top w:w="0" w:type="dxa"/>
              <w:left w:w="0" w:type="dxa"/>
              <w:bottom w:w="0" w:type="dxa"/>
              <w:right w:w="0" w:type="dxa"/>
            </w:tcMar>
            <w:vAlign w:val="center"/>
          </w:tcPr>
          <w:p w14:paraId="32533C68" w14:textId="77777777" w:rsidR="00CA3CEB" w:rsidRDefault="002D4204">
            <w:pPr>
              <w:pStyle w:val="Body"/>
              <w:spacing w:line="480" w:lineRule="exact"/>
              <w:jc w:val="both"/>
              <w:rPr>
                <w:rFonts w:ascii="仿宋_GB2312" w:eastAsia="仿宋_GB2312"/>
                <w:sz w:val="28"/>
                <w:szCs w:val="28"/>
              </w:rPr>
            </w:pPr>
            <w:r>
              <w:rPr>
                <w:rFonts w:ascii="仿宋_GB2312" w:eastAsia="仿宋_GB2312" w:hAnsi="宋体" w:cs="宋体" w:hint="eastAsia"/>
                <w:kern w:val="0"/>
                <w:sz w:val="28"/>
                <w:szCs w:val="28"/>
                <w:lang w:val="en-US" w:eastAsia="zh-CN"/>
              </w:rPr>
              <w:t>第17</w:t>
            </w:r>
            <w:r>
              <w:rPr>
                <w:rFonts w:ascii="仿宋_GB2312" w:eastAsia="仿宋_GB2312" w:hAnsi="宋体" w:cs="宋体" w:hint="eastAsia"/>
                <w:kern w:val="0"/>
                <w:sz w:val="28"/>
                <w:szCs w:val="28"/>
                <w:lang w:val="en-US"/>
              </w:rPr>
              <w:t>行至</w:t>
            </w:r>
            <w:r>
              <w:rPr>
                <w:rFonts w:ascii="仿宋_GB2312" w:eastAsia="仿宋_GB2312" w:hAnsi="宋体" w:cs="宋体" w:hint="eastAsia"/>
                <w:kern w:val="0"/>
                <w:sz w:val="28"/>
                <w:szCs w:val="28"/>
                <w:lang w:val="en-US" w:eastAsia="zh-CN"/>
              </w:rPr>
              <w:t>19</w:t>
            </w:r>
            <w:r>
              <w:rPr>
                <w:rFonts w:ascii="仿宋_GB2312" w:eastAsia="仿宋_GB2312" w:hAnsi="宋体" w:cs="宋体"/>
                <w:kern w:val="0"/>
                <w:sz w:val="28"/>
                <w:szCs w:val="28"/>
              </w:rPr>
              <w:t>行</w:t>
            </w:r>
            <w:r>
              <w:rPr>
                <w:rFonts w:ascii="仿宋_GB2312" w:eastAsia="仿宋_GB2312" w:hAnsi="宋体" w:cs="宋体" w:hint="eastAsia"/>
                <w:kern w:val="0"/>
                <w:sz w:val="28"/>
                <w:szCs w:val="28"/>
              </w:rPr>
              <w:t>之</w:t>
            </w:r>
            <w:r>
              <w:rPr>
                <w:rFonts w:ascii="仿宋_GB2312" w:eastAsia="仿宋_GB2312" w:hAnsi="宋体" w:cs="宋体"/>
                <w:kern w:val="0"/>
                <w:sz w:val="28"/>
                <w:szCs w:val="28"/>
              </w:rPr>
              <w:t>和。</w:t>
            </w:r>
          </w:p>
        </w:tc>
      </w:tr>
      <w:tr w:rsidR="00CA3CEB" w14:paraId="0875F528" w14:textId="77777777">
        <w:trPr>
          <w:trHeight w:val="290"/>
          <w:jc w:val="center"/>
        </w:trPr>
        <w:tc>
          <w:tcPr>
            <w:tcW w:w="805" w:type="dxa"/>
            <w:tcMar>
              <w:top w:w="0" w:type="dxa"/>
              <w:left w:w="0" w:type="dxa"/>
              <w:bottom w:w="0" w:type="dxa"/>
              <w:right w:w="0" w:type="dxa"/>
            </w:tcMar>
            <w:vAlign w:val="center"/>
          </w:tcPr>
          <w:p w14:paraId="655A2E4C"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21</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4FAF0595"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eastAsia="zh-CN"/>
              </w:rPr>
              <w:t>其他资本</w:t>
            </w:r>
            <w:r>
              <w:rPr>
                <w:rFonts w:ascii="仿宋_GB2312" w:eastAsia="仿宋_GB2312" w:hAnsi="宋体" w:cs="宋体" w:hint="eastAsia"/>
                <w:kern w:val="0"/>
                <w:sz w:val="28"/>
                <w:szCs w:val="28"/>
                <w:lang w:val="en-US" w:eastAsia="zh-CN"/>
              </w:rPr>
              <w:t>净额</w:t>
            </w:r>
            <w:r>
              <w:rPr>
                <w:rFonts w:ascii="仿宋_GB2312" w:eastAsia="仿宋_GB2312" w:hAnsi="宋体" w:cs="宋体"/>
                <w:kern w:val="0"/>
                <w:sz w:val="28"/>
                <w:szCs w:val="28"/>
                <w:lang w:eastAsia="zh-CN"/>
              </w:rPr>
              <w:t>，第</w:t>
            </w:r>
            <w:r>
              <w:rPr>
                <w:rFonts w:ascii="仿宋_GB2312" w:eastAsia="仿宋_GB2312" w:hAnsi="宋体" w:cs="宋体" w:hint="eastAsia"/>
                <w:kern w:val="0"/>
                <w:sz w:val="28"/>
                <w:szCs w:val="28"/>
                <w:lang w:val="en-US" w:eastAsia="zh-CN"/>
              </w:rPr>
              <w:t>14</w:t>
            </w:r>
            <w:r>
              <w:rPr>
                <w:rFonts w:ascii="仿宋_GB2312" w:eastAsia="仿宋_GB2312" w:hAnsi="宋体" w:cs="宋体"/>
                <w:kern w:val="0"/>
                <w:sz w:val="28"/>
                <w:szCs w:val="28"/>
                <w:lang w:eastAsia="zh-CN"/>
              </w:rPr>
              <w:t>行减去第</w:t>
            </w:r>
            <w:r>
              <w:rPr>
                <w:rFonts w:ascii="仿宋_GB2312" w:eastAsia="仿宋_GB2312" w:hAnsi="宋体" w:cs="宋体" w:hint="eastAsia"/>
                <w:kern w:val="0"/>
                <w:sz w:val="28"/>
                <w:szCs w:val="28"/>
                <w:lang w:val="en-US" w:eastAsia="zh-CN"/>
              </w:rPr>
              <w:t>20</w:t>
            </w:r>
            <w:r>
              <w:rPr>
                <w:rFonts w:ascii="仿宋_GB2312" w:eastAsia="仿宋_GB2312" w:hAnsi="宋体" w:cs="宋体"/>
                <w:kern w:val="0"/>
                <w:sz w:val="28"/>
                <w:szCs w:val="28"/>
                <w:lang w:eastAsia="zh-CN"/>
              </w:rPr>
              <w:t>行。</w:t>
            </w:r>
          </w:p>
        </w:tc>
      </w:tr>
      <w:tr w:rsidR="00CA3CEB" w14:paraId="4607EBE2" w14:textId="77777777">
        <w:trPr>
          <w:trHeight w:val="482"/>
          <w:jc w:val="center"/>
        </w:trPr>
        <w:tc>
          <w:tcPr>
            <w:tcW w:w="805" w:type="dxa"/>
            <w:tcMar>
              <w:top w:w="0" w:type="dxa"/>
              <w:left w:w="0" w:type="dxa"/>
              <w:bottom w:w="0" w:type="dxa"/>
              <w:right w:w="0" w:type="dxa"/>
            </w:tcMar>
            <w:vAlign w:val="center"/>
          </w:tcPr>
          <w:p w14:paraId="304AB2B5" w14:textId="77777777" w:rsidR="00CA3CEB" w:rsidRDefault="002D4204">
            <w:pPr>
              <w:pStyle w:val="Body"/>
              <w:spacing w:line="480" w:lineRule="exact"/>
              <w:jc w:val="center"/>
              <w:rPr>
                <w:rFonts w:ascii="仿宋_GB2312" w:eastAsia="仿宋_GB2312"/>
                <w:sz w:val="28"/>
                <w:szCs w:val="28"/>
              </w:rPr>
            </w:pPr>
            <w:r>
              <w:rPr>
                <w:rFonts w:ascii="仿宋_GB2312" w:eastAsia="仿宋_GB2312" w:hAnsi="仿宋_GB2312" w:cs="仿宋_GB2312" w:hint="eastAsia"/>
                <w:sz w:val="28"/>
                <w:szCs w:val="28"/>
                <w:lang w:val="en-US" w:eastAsia="zh-CN"/>
              </w:rPr>
              <w:t>22</w:t>
            </w:r>
            <w:r>
              <w:rPr>
                <w:rFonts w:ascii="仿宋_GB2312" w:eastAsia="仿宋_GB2312" w:hAnsi="仿宋_GB2312" w:cs="仿宋_GB2312" w:hint="eastAsia"/>
                <w:sz w:val="28"/>
                <w:szCs w:val="28"/>
                <w:lang w:eastAsia="zh-CN"/>
              </w:rPr>
              <w:t>行</w:t>
            </w:r>
          </w:p>
        </w:tc>
        <w:tc>
          <w:tcPr>
            <w:tcW w:w="7479" w:type="dxa"/>
            <w:tcMar>
              <w:top w:w="0" w:type="dxa"/>
              <w:left w:w="0" w:type="dxa"/>
              <w:bottom w:w="0" w:type="dxa"/>
              <w:right w:w="0" w:type="dxa"/>
            </w:tcMar>
            <w:vAlign w:val="center"/>
          </w:tcPr>
          <w:p w14:paraId="3CB6A5EB" w14:textId="77777777" w:rsidR="00CA3CEB" w:rsidRDefault="002D4204">
            <w:pPr>
              <w:pStyle w:val="Body"/>
              <w:spacing w:line="480" w:lineRule="exact"/>
              <w:jc w:val="both"/>
              <w:rPr>
                <w:rFonts w:ascii="仿宋_GB2312" w:eastAsia="仿宋_GB2312"/>
                <w:sz w:val="28"/>
                <w:szCs w:val="28"/>
                <w:lang w:eastAsia="zh-CN"/>
              </w:rPr>
            </w:pPr>
            <w:r>
              <w:rPr>
                <w:rFonts w:ascii="仿宋_GB2312" w:eastAsia="仿宋_GB2312" w:hAnsi="宋体" w:cs="宋体" w:hint="eastAsia"/>
                <w:kern w:val="0"/>
                <w:sz w:val="28"/>
                <w:szCs w:val="28"/>
                <w:lang w:val="en-US" w:eastAsia="zh-CN"/>
              </w:rPr>
              <w:t>总</w:t>
            </w:r>
            <w:r>
              <w:rPr>
                <w:rFonts w:ascii="仿宋_GB2312" w:eastAsia="仿宋_GB2312" w:hAnsi="宋体" w:cs="宋体"/>
                <w:kern w:val="0"/>
                <w:sz w:val="28"/>
                <w:szCs w:val="28"/>
                <w:lang w:eastAsia="zh-CN"/>
              </w:rPr>
              <w:t>资本</w:t>
            </w:r>
            <w:r>
              <w:rPr>
                <w:rFonts w:ascii="仿宋_GB2312" w:eastAsia="仿宋_GB2312" w:hAnsi="宋体" w:cs="宋体" w:hint="eastAsia"/>
                <w:kern w:val="0"/>
                <w:sz w:val="28"/>
                <w:szCs w:val="28"/>
                <w:lang w:eastAsia="zh-CN"/>
              </w:rPr>
              <w:t>净额</w:t>
            </w:r>
            <w:r>
              <w:rPr>
                <w:rFonts w:ascii="仿宋_GB2312" w:eastAsia="仿宋_GB2312" w:hAnsi="宋体" w:cs="宋体"/>
                <w:kern w:val="0"/>
                <w:sz w:val="28"/>
                <w:szCs w:val="28"/>
                <w:lang w:eastAsia="zh-CN"/>
              </w:rPr>
              <w:t>，第</w:t>
            </w:r>
            <w:r>
              <w:rPr>
                <w:rFonts w:ascii="仿宋_GB2312" w:eastAsia="仿宋_GB2312" w:hAnsi="宋体" w:cs="宋体" w:hint="eastAsia"/>
                <w:kern w:val="0"/>
                <w:sz w:val="28"/>
                <w:szCs w:val="28"/>
                <w:lang w:val="en-US" w:eastAsia="zh-CN"/>
              </w:rPr>
              <w:t>1</w:t>
            </w:r>
            <w:r>
              <w:rPr>
                <w:rFonts w:ascii="仿宋_GB2312" w:eastAsia="仿宋_GB2312" w:hAnsi="宋体" w:cs="宋体"/>
                <w:kern w:val="0"/>
                <w:sz w:val="28"/>
                <w:szCs w:val="28"/>
                <w:lang w:eastAsia="zh-CN"/>
              </w:rPr>
              <w:t>3行加上第</w:t>
            </w:r>
            <w:r>
              <w:rPr>
                <w:rFonts w:ascii="仿宋_GB2312" w:eastAsia="仿宋_GB2312" w:hAnsi="宋体" w:cs="宋体" w:hint="eastAsia"/>
                <w:kern w:val="0"/>
                <w:sz w:val="28"/>
                <w:szCs w:val="28"/>
                <w:lang w:val="en-US" w:eastAsia="zh-CN"/>
              </w:rPr>
              <w:t>21</w:t>
            </w:r>
            <w:r>
              <w:rPr>
                <w:rFonts w:ascii="仿宋_GB2312" w:eastAsia="仿宋_GB2312" w:hAnsi="宋体" w:cs="宋体"/>
                <w:kern w:val="0"/>
                <w:sz w:val="28"/>
                <w:szCs w:val="28"/>
                <w:lang w:eastAsia="zh-CN"/>
              </w:rPr>
              <w:t>行。</w:t>
            </w:r>
          </w:p>
        </w:tc>
      </w:tr>
      <w:bookmarkEnd w:id="2"/>
      <w:bookmarkEnd w:id="3"/>
    </w:tbl>
    <w:p w14:paraId="38F109D4" w14:textId="77777777" w:rsidR="00CA3CEB" w:rsidRDefault="00CA3CEB">
      <w:pPr>
        <w:spacing w:line="480" w:lineRule="exact"/>
        <w:ind w:firstLineChars="200" w:firstLine="560"/>
        <w:rPr>
          <w:rFonts w:ascii="仿宋_GB2312" w:eastAsia="仿宋_GB2312"/>
          <w:sz w:val="28"/>
          <w:szCs w:val="28"/>
        </w:rPr>
      </w:pPr>
    </w:p>
    <w:sectPr w:rsidR="00CA3CEB">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074F" w14:textId="77777777" w:rsidR="00B806D2" w:rsidRDefault="00B806D2">
      <w:r>
        <w:separator/>
      </w:r>
    </w:p>
  </w:endnote>
  <w:endnote w:type="continuationSeparator" w:id="0">
    <w:p w14:paraId="1FB4C761" w14:textId="77777777" w:rsidR="00B806D2" w:rsidRDefault="00B8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楷体_GB2312">
    <w:panose1 w:val="020B0604020202020204"/>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DejaVu Math TeX Gyre">
    <w:altName w:val="Calibri"/>
    <w:panose1 w:val="020B0604020202020204"/>
    <w:charset w:val="00"/>
    <w:family w:val="auto"/>
    <w:pitch w:val="default"/>
    <w:sig w:usb0="00000000" w:usb1="00000000" w:usb2="02000000" w:usb3="00000000" w:csb0="60000193" w:csb1="0DD4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rPr>
        <w:rFonts w:ascii="宋体" w:eastAsia="宋体" w:hAnsi="宋体"/>
        <w:sz w:val="21"/>
        <w:szCs w:val="21"/>
      </w:rPr>
    </w:sdtEndPr>
    <w:sdtContent>
      <w:p w14:paraId="2EFC85F4" w14:textId="77777777" w:rsidR="00CA3CEB" w:rsidRDefault="002D4204">
        <w:pPr>
          <w:pStyle w:val="a9"/>
          <w:jc w:val="center"/>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4</w:t>
        </w:r>
        <w:r>
          <w:rPr>
            <w:rFonts w:ascii="宋体" w:eastAsia="宋体" w:hAnsi="宋体"/>
            <w:sz w:val="21"/>
            <w:szCs w:val="21"/>
          </w:rPr>
          <w:fldChar w:fldCharType="end"/>
        </w:r>
      </w:p>
    </w:sdtContent>
  </w:sdt>
  <w:p w14:paraId="28ABAEF8" w14:textId="77777777" w:rsidR="00CA3CEB" w:rsidRDefault="00CA3C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A7E8" w14:textId="77777777" w:rsidR="00B806D2" w:rsidRDefault="00B806D2">
      <w:r>
        <w:separator/>
      </w:r>
    </w:p>
  </w:footnote>
  <w:footnote w:type="continuationSeparator" w:id="0">
    <w:p w14:paraId="458E4DD6" w14:textId="77777777" w:rsidR="00B806D2" w:rsidRDefault="00B80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ZTUwZDg4OGNlMmFiY2NmMGY3MjY4MWFhMmM1YjIifQ=="/>
  </w:docVars>
  <w:rsids>
    <w:rsidRoot w:val="00172A27"/>
    <w:rsid w:val="BD9D8C39"/>
    <w:rsid w:val="BDB7CDFC"/>
    <w:rsid w:val="BE870923"/>
    <w:rsid w:val="BEF71F6E"/>
    <w:rsid w:val="BFBFF291"/>
    <w:rsid w:val="BFDF66B6"/>
    <w:rsid w:val="BFFD9D25"/>
    <w:rsid w:val="C7D189FB"/>
    <w:rsid w:val="C7E78C3E"/>
    <w:rsid w:val="CFFE272A"/>
    <w:rsid w:val="CFFF5D07"/>
    <w:rsid w:val="D45D3DD8"/>
    <w:rsid w:val="D6F4FFB5"/>
    <w:rsid w:val="D78FDBBD"/>
    <w:rsid w:val="D7EBB13A"/>
    <w:rsid w:val="DD9F8AFB"/>
    <w:rsid w:val="DECF45CF"/>
    <w:rsid w:val="DEDA0640"/>
    <w:rsid w:val="DEF4342E"/>
    <w:rsid w:val="DFFB0D50"/>
    <w:rsid w:val="DFFC119D"/>
    <w:rsid w:val="DFFDCADA"/>
    <w:rsid w:val="E7A7C291"/>
    <w:rsid w:val="EB374F31"/>
    <w:rsid w:val="EB5D7EFC"/>
    <w:rsid w:val="EBF36B29"/>
    <w:rsid w:val="EDBD0386"/>
    <w:rsid w:val="EF4B0546"/>
    <w:rsid w:val="EF4FEB9C"/>
    <w:rsid w:val="EF67F98B"/>
    <w:rsid w:val="EF6F256B"/>
    <w:rsid w:val="EFBF9E8A"/>
    <w:rsid w:val="EFF353A0"/>
    <w:rsid w:val="EFFD674F"/>
    <w:rsid w:val="F1FD95C8"/>
    <w:rsid w:val="F3FF3F36"/>
    <w:rsid w:val="F5FB81A3"/>
    <w:rsid w:val="F7C979D0"/>
    <w:rsid w:val="F7E262F3"/>
    <w:rsid w:val="F9F9CF3D"/>
    <w:rsid w:val="F9FF6D3F"/>
    <w:rsid w:val="FAFFE355"/>
    <w:rsid w:val="FB5BEB2D"/>
    <w:rsid w:val="FB6EAB2C"/>
    <w:rsid w:val="FBB82FCA"/>
    <w:rsid w:val="FBBF2E58"/>
    <w:rsid w:val="FBF969B8"/>
    <w:rsid w:val="FD9B9305"/>
    <w:rsid w:val="FDBD443C"/>
    <w:rsid w:val="FDCB5980"/>
    <w:rsid w:val="FEDFF967"/>
    <w:rsid w:val="FEF36A17"/>
    <w:rsid w:val="FEFB7B17"/>
    <w:rsid w:val="FF7A858B"/>
    <w:rsid w:val="FF7BD684"/>
    <w:rsid w:val="FF7F8993"/>
    <w:rsid w:val="FFB9A26B"/>
    <w:rsid w:val="FFBC42DF"/>
    <w:rsid w:val="FFD76DDB"/>
    <w:rsid w:val="FFEF46E2"/>
    <w:rsid w:val="FFF676F0"/>
    <w:rsid w:val="FFFFB48C"/>
    <w:rsid w:val="000841B9"/>
    <w:rsid w:val="00093662"/>
    <w:rsid w:val="000B1543"/>
    <w:rsid w:val="000C3115"/>
    <w:rsid w:val="000D31C7"/>
    <w:rsid w:val="000F04A9"/>
    <w:rsid w:val="000F07C9"/>
    <w:rsid w:val="000F5F60"/>
    <w:rsid w:val="000F719C"/>
    <w:rsid w:val="00111000"/>
    <w:rsid w:val="00114583"/>
    <w:rsid w:val="001203D9"/>
    <w:rsid w:val="0013124A"/>
    <w:rsid w:val="001578DA"/>
    <w:rsid w:val="00166AA3"/>
    <w:rsid w:val="001720D7"/>
    <w:rsid w:val="00172A27"/>
    <w:rsid w:val="00174421"/>
    <w:rsid w:val="001C1D5C"/>
    <w:rsid w:val="001C523F"/>
    <w:rsid w:val="001C708F"/>
    <w:rsid w:val="001E3A0A"/>
    <w:rsid w:val="001E7BC6"/>
    <w:rsid w:val="001F3663"/>
    <w:rsid w:val="001F7249"/>
    <w:rsid w:val="00205F39"/>
    <w:rsid w:val="002127AF"/>
    <w:rsid w:val="002272B0"/>
    <w:rsid w:val="002346FA"/>
    <w:rsid w:val="00235BF6"/>
    <w:rsid w:val="002864E3"/>
    <w:rsid w:val="002A2378"/>
    <w:rsid w:val="002C2106"/>
    <w:rsid w:val="002C4B52"/>
    <w:rsid w:val="002C6095"/>
    <w:rsid w:val="002C7F49"/>
    <w:rsid w:val="002D04C6"/>
    <w:rsid w:val="002D4204"/>
    <w:rsid w:val="002E263A"/>
    <w:rsid w:val="00301755"/>
    <w:rsid w:val="00311C69"/>
    <w:rsid w:val="0033070F"/>
    <w:rsid w:val="00332F85"/>
    <w:rsid w:val="0034247B"/>
    <w:rsid w:val="0035475C"/>
    <w:rsid w:val="003549C5"/>
    <w:rsid w:val="0037030D"/>
    <w:rsid w:val="00372D2E"/>
    <w:rsid w:val="003C1846"/>
    <w:rsid w:val="003C50E2"/>
    <w:rsid w:val="003F1019"/>
    <w:rsid w:val="00401BF0"/>
    <w:rsid w:val="004119F0"/>
    <w:rsid w:val="004168B8"/>
    <w:rsid w:val="00442A8D"/>
    <w:rsid w:val="004646B5"/>
    <w:rsid w:val="00467E05"/>
    <w:rsid w:val="00476A55"/>
    <w:rsid w:val="00483A80"/>
    <w:rsid w:val="004A3E87"/>
    <w:rsid w:val="004D199B"/>
    <w:rsid w:val="004D1DD6"/>
    <w:rsid w:val="004E0D23"/>
    <w:rsid w:val="005028E1"/>
    <w:rsid w:val="005122C4"/>
    <w:rsid w:val="005327A6"/>
    <w:rsid w:val="00534195"/>
    <w:rsid w:val="005535A8"/>
    <w:rsid w:val="0055627A"/>
    <w:rsid w:val="00572EF5"/>
    <w:rsid w:val="00585CA1"/>
    <w:rsid w:val="005869E7"/>
    <w:rsid w:val="005A7D67"/>
    <w:rsid w:val="005C4344"/>
    <w:rsid w:val="005E618C"/>
    <w:rsid w:val="005E65EE"/>
    <w:rsid w:val="005F6AED"/>
    <w:rsid w:val="00650BE0"/>
    <w:rsid w:val="006537A1"/>
    <w:rsid w:val="00662A0E"/>
    <w:rsid w:val="00676B6E"/>
    <w:rsid w:val="006878E0"/>
    <w:rsid w:val="00692211"/>
    <w:rsid w:val="006A1126"/>
    <w:rsid w:val="006A2706"/>
    <w:rsid w:val="006A6A3C"/>
    <w:rsid w:val="006A7815"/>
    <w:rsid w:val="006C05FF"/>
    <w:rsid w:val="006E4FE4"/>
    <w:rsid w:val="006F4793"/>
    <w:rsid w:val="007155AB"/>
    <w:rsid w:val="00721D70"/>
    <w:rsid w:val="00742D77"/>
    <w:rsid w:val="007542D4"/>
    <w:rsid w:val="00773B43"/>
    <w:rsid w:val="0077408E"/>
    <w:rsid w:val="0077693B"/>
    <w:rsid w:val="00782BDC"/>
    <w:rsid w:val="0078371F"/>
    <w:rsid w:val="00785B51"/>
    <w:rsid w:val="00797425"/>
    <w:rsid w:val="007A1823"/>
    <w:rsid w:val="007A2229"/>
    <w:rsid w:val="007E0458"/>
    <w:rsid w:val="00801731"/>
    <w:rsid w:val="0080329C"/>
    <w:rsid w:val="00803DBC"/>
    <w:rsid w:val="00804A8F"/>
    <w:rsid w:val="00837553"/>
    <w:rsid w:val="00840C06"/>
    <w:rsid w:val="00845944"/>
    <w:rsid w:val="00862FB8"/>
    <w:rsid w:val="00875445"/>
    <w:rsid w:val="00882639"/>
    <w:rsid w:val="00884159"/>
    <w:rsid w:val="0089343E"/>
    <w:rsid w:val="00895E6C"/>
    <w:rsid w:val="008B43BD"/>
    <w:rsid w:val="008C297F"/>
    <w:rsid w:val="008C45FB"/>
    <w:rsid w:val="0090684E"/>
    <w:rsid w:val="009225DA"/>
    <w:rsid w:val="00922D8D"/>
    <w:rsid w:val="0093342B"/>
    <w:rsid w:val="009414C5"/>
    <w:rsid w:val="0094682A"/>
    <w:rsid w:val="0099077D"/>
    <w:rsid w:val="009C710C"/>
    <w:rsid w:val="009F6259"/>
    <w:rsid w:val="00A0051E"/>
    <w:rsid w:val="00A07239"/>
    <w:rsid w:val="00A70971"/>
    <w:rsid w:val="00A77A20"/>
    <w:rsid w:val="00A95959"/>
    <w:rsid w:val="00AA33CE"/>
    <w:rsid w:val="00AD6BB1"/>
    <w:rsid w:val="00AE164F"/>
    <w:rsid w:val="00AE323E"/>
    <w:rsid w:val="00AE533D"/>
    <w:rsid w:val="00AF60AB"/>
    <w:rsid w:val="00B03935"/>
    <w:rsid w:val="00B21F63"/>
    <w:rsid w:val="00B239FD"/>
    <w:rsid w:val="00B321D4"/>
    <w:rsid w:val="00B37FDC"/>
    <w:rsid w:val="00B51E96"/>
    <w:rsid w:val="00B65616"/>
    <w:rsid w:val="00B806D2"/>
    <w:rsid w:val="00B823A7"/>
    <w:rsid w:val="00B82D4E"/>
    <w:rsid w:val="00B852CA"/>
    <w:rsid w:val="00B90293"/>
    <w:rsid w:val="00BA12B1"/>
    <w:rsid w:val="00BA5ADD"/>
    <w:rsid w:val="00BB75DD"/>
    <w:rsid w:val="00BC3E88"/>
    <w:rsid w:val="00BF3EB6"/>
    <w:rsid w:val="00C012B0"/>
    <w:rsid w:val="00C06566"/>
    <w:rsid w:val="00C14414"/>
    <w:rsid w:val="00C21AC8"/>
    <w:rsid w:val="00C25303"/>
    <w:rsid w:val="00C6258E"/>
    <w:rsid w:val="00C82C42"/>
    <w:rsid w:val="00C86EB0"/>
    <w:rsid w:val="00C909E0"/>
    <w:rsid w:val="00CA3CEB"/>
    <w:rsid w:val="00CC3BAE"/>
    <w:rsid w:val="00CC56F8"/>
    <w:rsid w:val="00CD7566"/>
    <w:rsid w:val="00CE011B"/>
    <w:rsid w:val="00D46B2E"/>
    <w:rsid w:val="00D50E07"/>
    <w:rsid w:val="00D53E4A"/>
    <w:rsid w:val="00D55CBF"/>
    <w:rsid w:val="00D61B64"/>
    <w:rsid w:val="00D6396D"/>
    <w:rsid w:val="00D80571"/>
    <w:rsid w:val="00D8082E"/>
    <w:rsid w:val="00D84130"/>
    <w:rsid w:val="00D92F09"/>
    <w:rsid w:val="00D94F64"/>
    <w:rsid w:val="00DA7EAF"/>
    <w:rsid w:val="00DE38B6"/>
    <w:rsid w:val="00DF1927"/>
    <w:rsid w:val="00E03A30"/>
    <w:rsid w:val="00E1115E"/>
    <w:rsid w:val="00E134F7"/>
    <w:rsid w:val="00E1582A"/>
    <w:rsid w:val="00E2468C"/>
    <w:rsid w:val="00E31533"/>
    <w:rsid w:val="00E535A5"/>
    <w:rsid w:val="00E67752"/>
    <w:rsid w:val="00E7427A"/>
    <w:rsid w:val="00E80E02"/>
    <w:rsid w:val="00EC6C7E"/>
    <w:rsid w:val="00ED06A4"/>
    <w:rsid w:val="00F00900"/>
    <w:rsid w:val="00F0297C"/>
    <w:rsid w:val="00F03286"/>
    <w:rsid w:val="00F225BD"/>
    <w:rsid w:val="00F3553D"/>
    <w:rsid w:val="00F61B6A"/>
    <w:rsid w:val="00F763E6"/>
    <w:rsid w:val="00F809F3"/>
    <w:rsid w:val="00F827A5"/>
    <w:rsid w:val="00FB013E"/>
    <w:rsid w:val="00FD1727"/>
    <w:rsid w:val="00FD4B60"/>
    <w:rsid w:val="015A1581"/>
    <w:rsid w:val="019F68E5"/>
    <w:rsid w:val="01B55312"/>
    <w:rsid w:val="01BA0D47"/>
    <w:rsid w:val="01D94978"/>
    <w:rsid w:val="0200228E"/>
    <w:rsid w:val="028C0EF0"/>
    <w:rsid w:val="028C21FD"/>
    <w:rsid w:val="028C2DEC"/>
    <w:rsid w:val="02924B3A"/>
    <w:rsid w:val="029E3570"/>
    <w:rsid w:val="03192AB2"/>
    <w:rsid w:val="031B65D0"/>
    <w:rsid w:val="034E0CF8"/>
    <w:rsid w:val="035A75D7"/>
    <w:rsid w:val="038905F0"/>
    <w:rsid w:val="03A05725"/>
    <w:rsid w:val="03F051C7"/>
    <w:rsid w:val="03F9092B"/>
    <w:rsid w:val="04557531"/>
    <w:rsid w:val="04873816"/>
    <w:rsid w:val="04B27AEE"/>
    <w:rsid w:val="04D56B7D"/>
    <w:rsid w:val="054C675E"/>
    <w:rsid w:val="05893C5D"/>
    <w:rsid w:val="05C13087"/>
    <w:rsid w:val="06251EA6"/>
    <w:rsid w:val="064A0B48"/>
    <w:rsid w:val="06746CFB"/>
    <w:rsid w:val="069C6BCD"/>
    <w:rsid w:val="06B82DC6"/>
    <w:rsid w:val="07217306"/>
    <w:rsid w:val="073F3685"/>
    <w:rsid w:val="07A038C5"/>
    <w:rsid w:val="07AC183B"/>
    <w:rsid w:val="07C11C43"/>
    <w:rsid w:val="07EA0A20"/>
    <w:rsid w:val="07F403C6"/>
    <w:rsid w:val="080C4748"/>
    <w:rsid w:val="084A3D20"/>
    <w:rsid w:val="08975639"/>
    <w:rsid w:val="08FB21CF"/>
    <w:rsid w:val="08FD1481"/>
    <w:rsid w:val="09196AA2"/>
    <w:rsid w:val="09273928"/>
    <w:rsid w:val="09311931"/>
    <w:rsid w:val="097B2C61"/>
    <w:rsid w:val="09B23A0C"/>
    <w:rsid w:val="09D06DFF"/>
    <w:rsid w:val="09ED187D"/>
    <w:rsid w:val="0A0F5329"/>
    <w:rsid w:val="0A161544"/>
    <w:rsid w:val="0A5270C2"/>
    <w:rsid w:val="0A57552F"/>
    <w:rsid w:val="0A5D64D5"/>
    <w:rsid w:val="0A7E6C74"/>
    <w:rsid w:val="0A801CD2"/>
    <w:rsid w:val="0A8C057D"/>
    <w:rsid w:val="0A9B13E8"/>
    <w:rsid w:val="0AC04F0E"/>
    <w:rsid w:val="0AF83166"/>
    <w:rsid w:val="0B193213"/>
    <w:rsid w:val="0B193B43"/>
    <w:rsid w:val="0B232BDD"/>
    <w:rsid w:val="0B4B5C05"/>
    <w:rsid w:val="0B66115D"/>
    <w:rsid w:val="0B883EB5"/>
    <w:rsid w:val="0BA4347C"/>
    <w:rsid w:val="0BB1034F"/>
    <w:rsid w:val="0BD0125B"/>
    <w:rsid w:val="0C09362F"/>
    <w:rsid w:val="0C243EDB"/>
    <w:rsid w:val="0C5169EB"/>
    <w:rsid w:val="0C6A3750"/>
    <w:rsid w:val="0C774B07"/>
    <w:rsid w:val="0C880075"/>
    <w:rsid w:val="0CC27305"/>
    <w:rsid w:val="0CD12EAA"/>
    <w:rsid w:val="0CF20E15"/>
    <w:rsid w:val="0D4D6F39"/>
    <w:rsid w:val="0D9076A0"/>
    <w:rsid w:val="0D953E58"/>
    <w:rsid w:val="0DC9157E"/>
    <w:rsid w:val="0DDBB3B9"/>
    <w:rsid w:val="0E004E88"/>
    <w:rsid w:val="0E2E01BD"/>
    <w:rsid w:val="0E304533"/>
    <w:rsid w:val="0EA06866"/>
    <w:rsid w:val="0EA32F25"/>
    <w:rsid w:val="0F4A12A1"/>
    <w:rsid w:val="0F8B3F6C"/>
    <w:rsid w:val="0F8F665A"/>
    <w:rsid w:val="0FBD7D00"/>
    <w:rsid w:val="0FD437E4"/>
    <w:rsid w:val="0FDE4CC0"/>
    <w:rsid w:val="100C53F9"/>
    <w:rsid w:val="107D3B4D"/>
    <w:rsid w:val="10E1600C"/>
    <w:rsid w:val="10E87775"/>
    <w:rsid w:val="11197B58"/>
    <w:rsid w:val="111A78A2"/>
    <w:rsid w:val="115229E8"/>
    <w:rsid w:val="119B7E7D"/>
    <w:rsid w:val="11B97E4B"/>
    <w:rsid w:val="11CB6926"/>
    <w:rsid w:val="12387A12"/>
    <w:rsid w:val="12437EA4"/>
    <w:rsid w:val="12867FE0"/>
    <w:rsid w:val="12950AC5"/>
    <w:rsid w:val="12B125A8"/>
    <w:rsid w:val="12D61515"/>
    <w:rsid w:val="12DB14F5"/>
    <w:rsid w:val="13541001"/>
    <w:rsid w:val="136E73D9"/>
    <w:rsid w:val="138E1971"/>
    <w:rsid w:val="139B7100"/>
    <w:rsid w:val="13A96095"/>
    <w:rsid w:val="1412717A"/>
    <w:rsid w:val="141C64A7"/>
    <w:rsid w:val="14504F11"/>
    <w:rsid w:val="148B0C46"/>
    <w:rsid w:val="14C56A32"/>
    <w:rsid w:val="150926F2"/>
    <w:rsid w:val="15410D9E"/>
    <w:rsid w:val="154778C9"/>
    <w:rsid w:val="15561435"/>
    <w:rsid w:val="15581152"/>
    <w:rsid w:val="156457E3"/>
    <w:rsid w:val="156C4615"/>
    <w:rsid w:val="15AD2C35"/>
    <w:rsid w:val="161F412E"/>
    <w:rsid w:val="1626020E"/>
    <w:rsid w:val="166C3DF8"/>
    <w:rsid w:val="16E91A25"/>
    <w:rsid w:val="171F7419"/>
    <w:rsid w:val="17A20B8A"/>
    <w:rsid w:val="17A368AC"/>
    <w:rsid w:val="180B4D60"/>
    <w:rsid w:val="18215FF4"/>
    <w:rsid w:val="184476C3"/>
    <w:rsid w:val="18593583"/>
    <w:rsid w:val="18651F94"/>
    <w:rsid w:val="18BC160B"/>
    <w:rsid w:val="18C47638"/>
    <w:rsid w:val="19072EE2"/>
    <w:rsid w:val="191316A3"/>
    <w:rsid w:val="192B1693"/>
    <w:rsid w:val="193576C9"/>
    <w:rsid w:val="19591081"/>
    <w:rsid w:val="19A86C97"/>
    <w:rsid w:val="19AA287F"/>
    <w:rsid w:val="19F83F3C"/>
    <w:rsid w:val="1A1A3A7F"/>
    <w:rsid w:val="1A1D54AA"/>
    <w:rsid w:val="1A3C577F"/>
    <w:rsid w:val="1A4223B9"/>
    <w:rsid w:val="1A4E2C7F"/>
    <w:rsid w:val="1A8066B4"/>
    <w:rsid w:val="1A932AD8"/>
    <w:rsid w:val="1AB10813"/>
    <w:rsid w:val="1ABD2B0F"/>
    <w:rsid w:val="1AD23CF2"/>
    <w:rsid w:val="1B180A96"/>
    <w:rsid w:val="1B4D31BC"/>
    <w:rsid w:val="1BC85FAF"/>
    <w:rsid w:val="1BD20115"/>
    <w:rsid w:val="1C777308"/>
    <w:rsid w:val="1C9008EE"/>
    <w:rsid w:val="1CA16664"/>
    <w:rsid w:val="1CBD11D2"/>
    <w:rsid w:val="1CC77211"/>
    <w:rsid w:val="1CF62BAE"/>
    <w:rsid w:val="1D037F3A"/>
    <w:rsid w:val="1D097F47"/>
    <w:rsid w:val="1D5C5DAF"/>
    <w:rsid w:val="1D9550F7"/>
    <w:rsid w:val="1D9D53EA"/>
    <w:rsid w:val="1D9E5FA6"/>
    <w:rsid w:val="1D9F6DF0"/>
    <w:rsid w:val="1DB442E5"/>
    <w:rsid w:val="1DC10E21"/>
    <w:rsid w:val="1DF65130"/>
    <w:rsid w:val="1DF95E5F"/>
    <w:rsid w:val="1E1F781B"/>
    <w:rsid w:val="1E7B8665"/>
    <w:rsid w:val="1EB47F30"/>
    <w:rsid w:val="1EC217DC"/>
    <w:rsid w:val="1EFE2CC6"/>
    <w:rsid w:val="1F2054C2"/>
    <w:rsid w:val="1F9E500F"/>
    <w:rsid w:val="1FAA668B"/>
    <w:rsid w:val="1FC62655"/>
    <w:rsid w:val="1FC64E91"/>
    <w:rsid w:val="1FC745A5"/>
    <w:rsid w:val="1FDDF62A"/>
    <w:rsid w:val="1FEB819A"/>
    <w:rsid w:val="1FEF2B81"/>
    <w:rsid w:val="1FFFD4E9"/>
    <w:rsid w:val="20360A29"/>
    <w:rsid w:val="20523078"/>
    <w:rsid w:val="20A837D9"/>
    <w:rsid w:val="20B733EE"/>
    <w:rsid w:val="20DD23C0"/>
    <w:rsid w:val="20E16A4F"/>
    <w:rsid w:val="21247CAF"/>
    <w:rsid w:val="213A35BB"/>
    <w:rsid w:val="215206E2"/>
    <w:rsid w:val="21680C86"/>
    <w:rsid w:val="217B67E0"/>
    <w:rsid w:val="217D4597"/>
    <w:rsid w:val="219C0396"/>
    <w:rsid w:val="21F36E58"/>
    <w:rsid w:val="22243CA0"/>
    <w:rsid w:val="22302099"/>
    <w:rsid w:val="224D2A68"/>
    <w:rsid w:val="224D52BA"/>
    <w:rsid w:val="22511C7E"/>
    <w:rsid w:val="22680C4D"/>
    <w:rsid w:val="227105D1"/>
    <w:rsid w:val="22A117C8"/>
    <w:rsid w:val="22E36970"/>
    <w:rsid w:val="232B092B"/>
    <w:rsid w:val="232E0A67"/>
    <w:rsid w:val="23560EF3"/>
    <w:rsid w:val="2356580C"/>
    <w:rsid w:val="239E7B25"/>
    <w:rsid w:val="23A52EA8"/>
    <w:rsid w:val="24221106"/>
    <w:rsid w:val="24636DDA"/>
    <w:rsid w:val="24814CCB"/>
    <w:rsid w:val="250C44FB"/>
    <w:rsid w:val="252F139A"/>
    <w:rsid w:val="254D3AB5"/>
    <w:rsid w:val="2551571C"/>
    <w:rsid w:val="255656A2"/>
    <w:rsid w:val="255F4286"/>
    <w:rsid w:val="25716471"/>
    <w:rsid w:val="25C67F37"/>
    <w:rsid w:val="261474AC"/>
    <w:rsid w:val="265C55B4"/>
    <w:rsid w:val="26910195"/>
    <w:rsid w:val="269C006F"/>
    <w:rsid w:val="26B318B8"/>
    <w:rsid w:val="26C84454"/>
    <w:rsid w:val="271213E0"/>
    <w:rsid w:val="277F212B"/>
    <w:rsid w:val="27862E50"/>
    <w:rsid w:val="27A504C4"/>
    <w:rsid w:val="27B22A9F"/>
    <w:rsid w:val="27B503D0"/>
    <w:rsid w:val="27F24E3D"/>
    <w:rsid w:val="2801387A"/>
    <w:rsid w:val="28266E25"/>
    <w:rsid w:val="28282EF2"/>
    <w:rsid w:val="283402B3"/>
    <w:rsid w:val="283A0F18"/>
    <w:rsid w:val="28474F86"/>
    <w:rsid w:val="284A1EDB"/>
    <w:rsid w:val="28714139"/>
    <w:rsid w:val="289C6F65"/>
    <w:rsid w:val="28A44CB8"/>
    <w:rsid w:val="28CC724B"/>
    <w:rsid w:val="29012FA8"/>
    <w:rsid w:val="29156E17"/>
    <w:rsid w:val="292A3407"/>
    <w:rsid w:val="292B07E9"/>
    <w:rsid w:val="292D3D82"/>
    <w:rsid w:val="29564373"/>
    <w:rsid w:val="296D299D"/>
    <w:rsid w:val="29F54EEA"/>
    <w:rsid w:val="2A084C8B"/>
    <w:rsid w:val="2A382847"/>
    <w:rsid w:val="2A393995"/>
    <w:rsid w:val="2A432A57"/>
    <w:rsid w:val="2A4A4D88"/>
    <w:rsid w:val="2A613D55"/>
    <w:rsid w:val="2A9B7A5B"/>
    <w:rsid w:val="2ACB4904"/>
    <w:rsid w:val="2ACE788E"/>
    <w:rsid w:val="2AD64788"/>
    <w:rsid w:val="2AE30D28"/>
    <w:rsid w:val="2B04770F"/>
    <w:rsid w:val="2B0C44D1"/>
    <w:rsid w:val="2B247F0F"/>
    <w:rsid w:val="2B2C7862"/>
    <w:rsid w:val="2B4C1913"/>
    <w:rsid w:val="2B6D5BF1"/>
    <w:rsid w:val="2BD05FE8"/>
    <w:rsid w:val="2BEF128C"/>
    <w:rsid w:val="2BFD254E"/>
    <w:rsid w:val="2C163879"/>
    <w:rsid w:val="2C2570CF"/>
    <w:rsid w:val="2CBF4A7E"/>
    <w:rsid w:val="2CC16F4D"/>
    <w:rsid w:val="2CE62AC6"/>
    <w:rsid w:val="2D2D4EC4"/>
    <w:rsid w:val="2D5D1F6E"/>
    <w:rsid w:val="2D937E6E"/>
    <w:rsid w:val="2DCA7568"/>
    <w:rsid w:val="2E1D7900"/>
    <w:rsid w:val="2E211F5D"/>
    <w:rsid w:val="2E292393"/>
    <w:rsid w:val="2E6E40FD"/>
    <w:rsid w:val="2E90563A"/>
    <w:rsid w:val="2E950ACD"/>
    <w:rsid w:val="2EC02D79"/>
    <w:rsid w:val="2ECA5701"/>
    <w:rsid w:val="2EE94E02"/>
    <w:rsid w:val="2F0B17AC"/>
    <w:rsid w:val="2F3204E3"/>
    <w:rsid w:val="2F66355F"/>
    <w:rsid w:val="2F88547F"/>
    <w:rsid w:val="2F8858C5"/>
    <w:rsid w:val="2FB33C40"/>
    <w:rsid w:val="303451EA"/>
    <w:rsid w:val="303A4166"/>
    <w:rsid w:val="3041697E"/>
    <w:rsid w:val="30457E8C"/>
    <w:rsid w:val="30891CAD"/>
    <w:rsid w:val="308D418D"/>
    <w:rsid w:val="30CA4FAF"/>
    <w:rsid w:val="30E007A7"/>
    <w:rsid w:val="3120138D"/>
    <w:rsid w:val="31395B43"/>
    <w:rsid w:val="31520AEE"/>
    <w:rsid w:val="31521FC4"/>
    <w:rsid w:val="31531B77"/>
    <w:rsid w:val="317417E6"/>
    <w:rsid w:val="31761412"/>
    <w:rsid w:val="319D2D6C"/>
    <w:rsid w:val="31B211F4"/>
    <w:rsid w:val="320F45A7"/>
    <w:rsid w:val="32381CCE"/>
    <w:rsid w:val="324A31F4"/>
    <w:rsid w:val="326335F2"/>
    <w:rsid w:val="328218C0"/>
    <w:rsid w:val="32844FCF"/>
    <w:rsid w:val="32B11AF8"/>
    <w:rsid w:val="32BE29B2"/>
    <w:rsid w:val="32DC6628"/>
    <w:rsid w:val="32ED58C9"/>
    <w:rsid w:val="331A3842"/>
    <w:rsid w:val="333918FF"/>
    <w:rsid w:val="33AC615E"/>
    <w:rsid w:val="33C82D56"/>
    <w:rsid w:val="33D61DB1"/>
    <w:rsid w:val="33E904F0"/>
    <w:rsid w:val="33F83CF6"/>
    <w:rsid w:val="343E7480"/>
    <w:rsid w:val="34757C7A"/>
    <w:rsid w:val="348A276A"/>
    <w:rsid w:val="3490561B"/>
    <w:rsid w:val="34A11525"/>
    <w:rsid w:val="34B26324"/>
    <w:rsid w:val="34D429C4"/>
    <w:rsid w:val="34E42616"/>
    <w:rsid w:val="35056551"/>
    <w:rsid w:val="35071C86"/>
    <w:rsid w:val="35096FBC"/>
    <w:rsid w:val="35145493"/>
    <w:rsid w:val="351B60C1"/>
    <w:rsid w:val="35530D64"/>
    <w:rsid w:val="357009B1"/>
    <w:rsid w:val="359256BD"/>
    <w:rsid w:val="35F16E6B"/>
    <w:rsid w:val="35F71504"/>
    <w:rsid w:val="36103134"/>
    <w:rsid w:val="36C7613C"/>
    <w:rsid w:val="36D975C4"/>
    <w:rsid w:val="36F8775D"/>
    <w:rsid w:val="370277DE"/>
    <w:rsid w:val="37A94DA1"/>
    <w:rsid w:val="37AD0B15"/>
    <w:rsid w:val="37CF4B8B"/>
    <w:rsid w:val="37F7A508"/>
    <w:rsid w:val="380022E8"/>
    <w:rsid w:val="38261D6B"/>
    <w:rsid w:val="387D2336"/>
    <w:rsid w:val="38805A8E"/>
    <w:rsid w:val="38C459B3"/>
    <w:rsid w:val="38CE170A"/>
    <w:rsid w:val="39141892"/>
    <w:rsid w:val="39283876"/>
    <w:rsid w:val="392C7FCD"/>
    <w:rsid w:val="393D6D1C"/>
    <w:rsid w:val="394C5F3B"/>
    <w:rsid w:val="394E59AB"/>
    <w:rsid w:val="395B6B10"/>
    <w:rsid w:val="39653552"/>
    <w:rsid w:val="399FC878"/>
    <w:rsid w:val="39B14E75"/>
    <w:rsid w:val="39D44C2E"/>
    <w:rsid w:val="39D70703"/>
    <w:rsid w:val="39D8604F"/>
    <w:rsid w:val="3A1154EB"/>
    <w:rsid w:val="3A517814"/>
    <w:rsid w:val="3A8F165E"/>
    <w:rsid w:val="3A9A1AE4"/>
    <w:rsid w:val="3ABF860F"/>
    <w:rsid w:val="3AF79E60"/>
    <w:rsid w:val="3AFFDF75"/>
    <w:rsid w:val="3B2D753F"/>
    <w:rsid w:val="3BB79846"/>
    <w:rsid w:val="3BE41A8D"/>
    <w:rsid w:val="3C11787C"/>
    <w:rsid w:val="3C1569A5"/>
    <w:rsid w:val="3C27007F"/>
    <w:rsid w:val="3C466AC7"/>
    <w:rsid w:val="3C805227"/>
    <w:rsid w:val="3C806009"/>
    <w:rsid w:val="3C9F65B2"/>
    <w:rsid w:val="3CB11323"/>
    <w:rsid w:val="3CB27B1A"/>
    <w:rsid w:val="3CB40FF7"/>
    <w:rsid w:val="3CBAC424"/>
    <w:rsid w:val="3CC106FF"/>
    <w:rsid w:val="3CC21D89"/>
    <w:rsid w:val="3D351C1A"/>
    <w:rsid w:val="3D4518AE"/>
    <w:rsid w:val="3D7A384E"/>
    <w:rsid w:val="3D8E23E1"/>
    <w:rsid w:val="3DA33F39"/>
    <w:rsid w:val="3DC312BE"/>
    <w:rsid w:val="3DCF0783"/>
    <w:rsid w:val="3DDF77C2"/>
    <w:rsid w:val="3DFCB704"/>
    <w:rsid w:val="3DFE3742"/>
    <w:rsid w:val="3E25750A"/>
    <w:rsid w:val="3E2C4337"/>
    <w:rsid w:val="3E2D4D28"/>
    <w:rsid w:val="3E4616AB"/>
    <w:rsid w:val="3E763AC5"/>
    <w:rsid w:val="3EBA1380"/>
    <w:rsid w:val="3EF5319F"/>
    <w:rsid w:val="3F092E83"/>
    <w:rsid w:val="3F4359FD"/>
    <w:rsid w:val="3F503E26"/>
    <w:rsid w:val="3F8F797E"/>
    <w:rsid w:val="3F9B1B38"/>
    <w:rsid w:val="3FBC0FD1"/>
    <w:rsid w:val="3FBE6379"/>
    <w:rsid w:val="3FBFE02B"/>
    <w:rsid w:val="3FC56C57"/>
    <w:rsid w:val="3FFD776C"/>
    <w:rsid w:val="40945387"/>
    <w:rsid w:val="40AF7C30"/>
    <w:rsid w:val="41541A09"/>
    <w:rsid w:val="41670E9B"/>
    <w:rsid w:val="417E006E"/>
    <w:rsid w:val="41A70753"/>
    <w:rsid w:val="41B64C7D"/>
    <w:rsid w:val="41D548EE"/>
    <w:rsid w:val="41D56162"/>
    <w:rsid w:val="41E35780"/>
    <w:rsid w:val="42112AA3"/>
    <w:rsid w:val="424654A5"/>
    <w:rsid w:val="42495AE1"/>
    <w:rsid w:val="4260192F"/>
    <w:rsid w:val="42E93BB5"/>
    <w:rsid w:val="431D6C8C"/>
    <w:rsid w:val="4320208F"/>
    <w:rsid w:val="432531B8"/>
    <w:rsid w:val="43524165"/>
    <w:rsid w:val="43B72A75"/>
    <w:rsid w:val="43C7792F"/>
    <w:rsid w:val="43D6326F"/>
    <w:rsid w:val="43F43589"/>
    <w:rsid w:val="43FD7E4C"/>
    <w:rsid w:val="44046514"/>
    <w:rsid w:val="442B1E14"/>
    <w:rsid w:val="44342056"/>
    <w:rsid w:val="445B2817"/>
    <w:rsid w:val="4466288C"/>
    <w:rsid w:val="448677A1"/>
    <w:rsid w:val="44A35155"/>
    <w:rsid w:val="44AE5FEA"/>
    <w:rsid w:val="45257790"/>
    <w:rsid w:val="45552E3C"/>
    <w:rsid w:val="459B4FF6"/>
    <w:rsid w:val="45C1735E"/>
    <w:rsid w:val="45CC1124"/>
    <w:rsid w:val="45DE2ABB"/>
    <w:rsid w:val="45FE383A"/>
    <w:rsid w:val="463D36C8"/>
    <w:rsid w:val="464F69BA"/>
    <w:rsid w:val="46BE7E56"/>
    <w:rsid w:val="46BF50AE"/>
    <w:rsid w:val="46CC4B5D"/>
    <w:rsid w:val="46D92516"/>
    <w:rsid w:val="46FE932D"/>
    <w:rsid w:val="4722590E"/>
    <w:rsid w:val="477C176D"/>
    <w:rsid w:val="47982712"/>
    <w:rsid w:val="47A80238"/>
    <w:rsid w:val="47B3259F"/>
    <w:rsid w:val="47C77EBB"/>
    <w:rsid w:val="47D53C91"/>
    <w:rsid w:val="47EF0E8D"/>
    <w:rsid w:val="47FF7F63"/>
    <w:rsid w:val="480424E9"/>
    <w:rsid w:val="48233505"/>
    <w:rsid w:val="483E0ACC"/>
    <w:rsid w:val="48803390"/>
    <w:rsid w:val="489E76DC"/>
    <w:rsid w:val="48A5456A"/>
    <w:rsid w:val="48B53AFF"/>
    <w:rsid w:val="49027F0F"/>
    <w:rsid w:val="49875B4E"/>
    <w:rsid w:val="49967A74"/>
    <w:rsid w:val="499E750B"/>
    <w:rsid w:val="49A22C0B"/>
    <w:rsid w:val="49AA1428"/>
    <w:rsid w:val="49B36A2B"/>
    <w:rsid w:val="49B70176"/>
    <w:rsid w:val="49CFB3C7"/>
    <w:rsid w:val="4A1923D9"/>
    <w:rsid w:val="4A3443EC"/>
    <w:rsid w:val="4A4D7899"/>
    <w:rsid w:val="4A89618E"/>
    <w:rsid w:val="4A9B6BDA"/>
    <w:rsid w:val="4A9F0D6F"/>
    <w:rsid w:val="4AA37667"/>
    <w:rsid w:val="4AB40806"/>
    <w:rsid w:val="4AB9748A"/>
    <w:rsid w:val="4AC43C67"/>
    <w:rsid w:val="4ACF200B"/>
    <w:rsid w:val="4ADF1073"/>
    <w:rsid w:val="4B0606C9"/>
    <w:rsid w:val="4B4A567B"/>
    <w:rsid w:val="4B7535E1"/>
    <w:rsid w:val="4B7B5366"/>
    <w:rsid w:val="4BAC7A51"/>
    <w:rsid w:val="4BDE23C4"/>
    <w:rsid w:val="4BEF12AA"/>
    <w:rsid w:val="4C202018"/>
    <w:rsid w:val="4C2F186E"/>
    <w:rsid w:val="4C3A0DAD"/>
    <w:rsid w:val="4C451B24"/>
    <w:rsid w:val="4C5C0A75"/>
    <w:rsid w:val="4C9010FE"/>
    <w:rsid w:val="4C9F2411"/>
    <w:rsid w:val="4CCB739C"/>
    <w:rsid w:val="4CEE51CE"/>
    <w:rsid w:val="4CF63ED0"/>
    <w:rsid w:val="4D220926"/>
    <w:rsid w:val="4D492692"/>
    <w:rsid w:val="4D5268C2"/>
    <w:rsid w:val="4D624BF4"/>
    <w:rsid w:val="4D734683"/>
    <w:rsid w:val="4DB73883"/>
    <w:rsid w:val="4DCF7626"/>
    <w:rsid w:val="4DE7A929"/>
    <w:rsid w:val="4DEF2677"/>
    <w:rsid w:val="4E264AAD"/>
    <w:rsid w:val="4E4978D9"/>
    <w:rsid w:val="4E4A0194"/>
    <w:rsid w:val="4E5146BE"/>
    <w:rsid w:val="4E761526"/>
    <w:rsid w:val="4E95627B"/>
    <w:rsid w:val="4EBE6783"/>
    <w:rsid w:val="4EE50D2F"/>
    <w:rsid w:val="4EF5625C"/>
    <w:rsid w:val="4F5168A8"/>
    <w:rsid w:val="4F7200A4"/>
    <w:rsid w:val="4F7D3902"/>
    <w:rsid w:val="4F966E9E"/>
    <w:rsid w:val="4F9B6CB0"/>
    <w:rsid w:val="4FA91ECF"/>
    <w:rsid w:val="4FD776D4"/>
    <w:rsid w:val="4FE066EE"/>
    <w:rsid w:val="50127ABF"/>
    <w:rsid w:val="50334901"/>
    <w:rsid w:val="504A6A9B"/>
    <w:rsid w:val="505855E4"/>
    <w:rsid w:val="506F090D"/>
    <w:rsid w:val="50B52F0A"/>
    <w:rsid w:val="50FD4217"/>
    <w:rsid w:val="51255662"/>
    <w:rsid w:val="51405F00"/>
    <w:rsid w:val="519F084C"/>
    <w:rsid w:val="51C95B15"/>
    <w:rsid w:val="51E853D4"/>
    <w:rsid w:val="52597E80"/>
    <w:rsid w:val="52927724"/>
    <w:rsid w:val="529F48BF"/>
    <w:rsid w:val="535A4304"/>
    <w:rsid w:val="53B7638C"/>
    <w:rsid w:val="53E47C75"/>
    <w:rsid w:val="53F699C8"/>
    <w:rsid w:val="53FC4EFC"/>
    <w:rsid w:val="54067F9F"/>
    <w:rsid w:val="544A1331"/>
    <w:rsid w:val="544D0863"/>
    <w:rsid w:val="546FBED4"/>
    <w:rsid w:val="54796802"/>
    <w:rsid w:val="54DC3C97"/>
    <w:rsid w:val="54E904E4"/>
    <w:rsid w:val="550415B7"/>
    <w:rsid w:val="55CF4269"/>
    <w:rsid w:val="55D643BD"/>
    <w:rsid w:val="55F74B79"/>
    <w:rsid w:val="5603035D"/>
    <w:rsid w:val="56211478"/>
    <w:rsid w:val="56685A8E"/>
    <w:rsid w:val="566C4B61"/>
    <w:rsid w:val="56BC3E1F"/>
    <w:rsid w:val="56C80982"/>
    <w:rsid w:val="56D17CE0"/>
    <w:rsid w:val="56D4456D"/>
    <w:rsid w:val="56DD5A49"/>
    <w:rsid w:val="56E60D11"/>
    <w:rsid w:val="56F57485"/>
    <w:rsid w:val="5704340D"/>
    <w:rsid w:val="574634E2"/>
    <w:rsid w:val="57B339BC"/>
    <w:rsid w:val="58155D2D"/>
    <w:rsid w:val="582712FA"/>
    <w:rsid w:val="582856DE"/>
    <w:rsid w:val="584C0AD9"/>
    <w:rsid w:val="58DE1F08"/>
    <w:rsid w:val="58FC3B98"/>
    <w:rsid w:val="594E1FD4"/>
    <w:rsid w:val="5985271C"/>
    <w:rsid w:val="59942B2B"/>
    <w:rsid w:val="59A35B22"/>
    <w:rsid w:val="59BE4DB5"/>
    <w:rsid w:val="59CF75D6"/>
    <w:rsid w:val="59F52670"/>
    <w:rsid w:val="5A02097E"/>
    <w:rsid w:val="5A414314"/>
    <w:rsid w:val="5A7C9EFD"/>
    <w:rsid w:val="5A7D493D"/>
    <w:rsid w:val="5A83670D"/>
    <w:rsid w:val="5A927FB1"/>
    <w:rsid w:val="5AA558AF"/>
    <w:rsid w:val="5AA740ED"/>
    <w:rsid w:val="5AB21F89"/>
    <w:rsid w:val="5AB23FBA"/>
    <w:rsid w:val="5AB36DCA"/>
    <w:rsid w:val="5AF07F1C"/>
    <w:rsid w:val="5AFF5F86"/>
    <w:rsid w:val="5AFFF6F7"/>
    <w:rsid w:val="5B156AC9"/>
    <w:rsid w:val="5B417C5D"/>
    <w:rsid w:val="5B4358B5"/>
    <w:rsid w:val="5B7F59E1"/>
    <w:rsid w:val="5B853DE0"/>
    <w:rsid w:val="5C181BDE"/>
    <w:rsid w:val="5C227BF4"/>
    <w:rsid w:val="5C2320C8"/>
    <w:rsid w:val="5C452976"/>
    <w:rsid w:val="5C650BB3"/>
    <w:rsid w:val="5D291C9A"/>
    <w:rsid w:val="5D2F6D91"/>
    <w:rsid w:val="5D585951"/>
    <w:rsid w:val="5D7517EE"/>
    <w:rsid w:val="5DA572CC"/>
    <w:rsid w:val="5DB80F48"/>
    <w:rsid w:val="5DE352C0"/>
    <w:rsid w:val="5DE712EA"/>
    <w:rsid w:val="5E077AF3"/>
    <w:rsid w:val="5E39205A"/>
    <w:rsid w:val="5EC815CB"/>
    <w:rsid w:val="5EEF03EA"/>
    <w:rsid w:val="5EF96741"/>
    <w:rsid w:val="5F414CA2"/>
    <w:rsid w:val="5FB7164B"/>
    <w:rsid w:val="5FC565EF"/>
    <w:rsid w:val="5FC80F53"/>
    <w:rsid w:val="5FE413AF"/>
    <w:rsid w:val="5FEF11CF"/>
    <w:rsid w:val="5FF3226C"/>
    <w:rsid w:val="5FFDE272"/>
    <w:rsid w:val="60207779"/>
    <w:rsid w:val="6075477B"/>
    <w:rsid w:val="609C0BC8"/>
    <w:rsid w:val="60C86C9B"/>
    <w:rsid w:val="60D67165"/>
    <w:rsid w:val="60FC0A83"/>
    <w:rsid w:val="61014F51"/>
    <w:rsid w:val="616B2BF3"/>
    <w:rsid w:val="618A77EB"/>
    <w:rsid w:val="619B5AE2"/>
    <w:rsid w:val="61BA2544"/>
    <w:rsid w:val="61C65383"/>
    <w:rsid w:val="62293D33"/>
    <w:rsid w:val="622F33FF"/>
    <w:rsid w:val="623854EF"/>
    <w:rsid w:val="62405EF0"/>
    <w:rsid w:val="6264548F"/>
    <w:rsid w:val="6278187D"/>
    <w:rsid w:val="62AB2BEE"/>
    <w:rsid w:val="62C353E7"/>
    <w:rsid w:val="63032B94"/>
    <w:rsid w:val="632E59CC"/>
    <w:rsid w:val="63343A53"/>
    <w:rsid w:val="6335439D"/>
    <w:rsid w:val="638A1E58"/>
    <w:rsid w:val="63D90C18"/>
    <w:rsid w:val="64280DD0"/>
    <w:rsid w:val="64327906"/>
    <w:rsid w:val="64511057"/>
    <w:rsid w:val="648971F2"/>
    <w:rsid w:val="64C101AB"/>
    <w:rsid w:val="64C67817"/>
    <w:rsid w:val="64C90D98"/>
    <w:rsid w:val="650938C5"/>
    <w:rsid w:val="652B747A"/>
    <w:rsid w:val="65DA37A8"/>
    <w:rsid w:val="65E86345"/>
    <w:rsid w:val="65F03BFE"/>
    <w:rsid w:val="663F5487"/>
    <w:rsid w:val="664C4E6F"/>
    <w:rsid w:val="66A72649"/>
    <w:rsid w:val="673950FD"/>
    <w:rsid w:val="67B96616"/>
    <w:rsid w:val="67BF14E9"/>
    <w:rsid w:val="67BF4A50"/>
    <w:rsid w:val="67DFA082"/>
    <w:rsid w:val="67FB76D0"/>
    <w:rsid w:val="68023BA8"/>
    <w:rsid w:val="68036D61"/>
    <w:rsid w:val="682143BF"/>
    <w:rsid w:val="682456FD"/>
    <w:rsid w:val="683C4AFF"/>
    <w:rsid w:val="683F17C3"/>
    <w:rsid w:val="68486D19"/>
    <w:rsid w:val="68F71548"/>
    <w:rsid w:val="69223511"/>
    <w:rsid w:val="69637C44"/>
    <w:rsid w:val="69685F14"/>
    <w:rsid w:val="69847250"/>
    <w:rsid w:val="69AE7B05"/>
    <w:rsid w:val="69CC2B8D"/>
    <w:rsid w:val="69DF591A"/>
    <w:rsid w:val="69F38696"/>
    <w:rsid w:val="69F74AF7"/>
    <w:rsid w:val="69FD5314"/>
    <w:rsid w:val="6A2A270A"/>
    <w:rsid w:val="6A3D5F5E"/>
    <w:rsid w:val="6A83010B"/>
    <w:rsid w:val="6A900A02"/>
    <w:rsid w:val="6A910124"/>
    <w:rsid w:val="6AE054A3"/>
    <w:rsid w:val="6B0A13DE"/>
    <w:rsid w:val="6B3B43AF"/>
    <w:rsid w:val="6B9B1328"/>
    <w:rsid w:val="6BA0114F"/>
    <w:rsid w:val="6BAE7512"/>
    <w:rsid w:val="6BE90377"/>
    <w:rsid w:val="6BFC1940"/>
    <w:rsid w:val="6C0E7FEA"/>
    <w:rsid w:val="6C211593"/>
    <w:rsid w:val="6C222201"/>
    <w:rsid w:val="6C513BF6"/>
    <w:rsid w:val="6C5F77D9"/>
    <w:rsid w:val="6C6E43FF"/>
    <w:rsid w:val="6C7C2368"/>
    <w:rsid w:val="6C823494"/>
    <w:rsid w:val="6CA24296"/>
    <w:rsid w:val="6D2C0283"/>
    <w:rsid w:val="6D922E25"/>
    <w:rsid w:val="6D9274D1"/>
    <w:rsid w:val="6DAE65B9"/>
    <w:rsid w:val="6DAF825F"/>
    <w:rsid w:val="6DB62632"/>
    <w:rsid w:val="6DCB7097"/>
    <w:rsid w:val="6E252EF8"/>
    <w:rsid w:val="6E253158"/>
    <w:rsid w:val="6E31689A"/>
    <w:rsid w:val="6E74162B"/>
    <w:rsid w:val="6E99B750"/>
    <w:rsid w:val="6E9B75A8"/>
    <w:rsid w:val="6EE57B3F"/>
    <w:rsid w:val="6F0B1679"/>
    <w:rsid w:val="6F1C5F34"/>
    <w:rsid w:val="6F777C91"/>
    <w:rsid w:val="6FB43A1F"/>
    <w:rsid w:val="700821CB"/>
    <w:rsid w:val="700C39EB"/>
    <w:rsid w:val="701C2DC0"/>
    <w:rsid w:val="703D03A5"/>
    <w:rsid w:val="70AD792E"/>
    <w:rsid w:val="70E1416D"/>
    <w:rsid w:val="70E17F7A"/>
    <w:rsid w:val="71181933"/>
    <w:rsid w:val="71315D34"/>
    <w:rsid w:val="7137E413"/>
    <w:rsid w:val="714319C3"/>
    <w:rsid w:val="71507CD1"/>
    <w:rsid w:val="71690597"/>
    <w:rsid w:val="71D84147"/>
    <w:rsid w:val="71DBCF4B"/>
    <w:rsid w:val="71FDF6B4"/>
    <w:rsid w:val="723837B1"/>
    <w:rsid w:val="72A51748"/>
    <w:rsid w:val="72E2212A"/>
    <w:rsid w:val="73082406"/>
    <w:rsid w:val="733DB42E"/>
    <w:rsid w:val="733F6E98"/>
    <w:rsid w:val="7347FA46"/>
    <w:rsid w:val="73A00D6F"/>
    <w:rsid w:val="73A060B8"/>
    <w:rsid w:val="73A64DC6"/>
    <w:rsid w:val="73AB65D1"/>
    <w:rsid w:val="73C85589"/>
    <w:rsid w:val="73F93910"/>
    <w:rsid w:val="74135993"/>
    <w:rsid w:val="7434305C"/>
    <w:rsid w:val="7446171F"/>
    <w:rsid w:val="748C393F"/>
    <w:rsid w:val="7491035F"/>
    <w:rsid w:val="74A72448"/>
    <w:rsid w:val="74B0223D"/>
    <w:rsid w:val="74C56162"/>
    <w:rsid w:val="74D71D63"/>
    <w:rsid w:val="74FF4538"/>
    <w:rsid w:val="75001594"/>
    <w:rsid w:val="752B3226"/>
    <w:rsid w:val="75340679"/>
    <w:rsid w:val="753C4387"/>
    <w:rsid w:val="7553016E"/>
    <w:rsid w:val="75890A50"/>
    <w:rsid w:val="75CFF5EA"/>
    <w:rsid w:val="75DFBBA5"/>
    <w:rsid w:val="760F6F5E"/>
    <w:rsid w:val="76422715"/>
    <w:rsid w:val="76525A75"/>
    <w:rsid w:val="76711FDF"/>
    <w:rsid w:val="76723489"/>
    <w:rsid w:val="7674181F"/>
    <w:rsid w:val="767E25E1"/>
    <w:rsid w:val="76873CCD"/>
    <w:rsid w:val="768A20FF"/>
    <w:rsid w:val="76B3DF74"/>
    <w:rsid w:val="76DF02EF"/>
    <w:rsid w:val="76E1262C"/>
    <w:rsid w:val="76F41338"/>
    <w:rsid w:val="77260090"/>
    <w:rsid w:val="775248D5"/>
    <w:rsid w:val="77580A4B"/>
    <w:rsid w:val="77657057"/>
    <w:rsid w:val="776B7F7A"/>
    <w:rsid w:val="77774087"/>
    <w:rsid w:val="777B48CE"/>
    <w:rsid w:val="77B67A76"/>
    <w:rsid w:val="77BF6A80"/>
    <w:rsid w:val="77D420D1"/>
    <w:rsid w:val="77D823D5"/>
    <w:rsid w:val="77EC1BC4"/>
    <w:rsid w:val="77EFC8FA"/>
    <w:rsid w:val="77F76780"/>
    <w:rsid w:val="78300CFD"/>
    <w:rsid w:val="78545E83"/>
    <w:rsid w:val="786A3205"/>
    <w:rsid w:val="78AB339D"/>
    <w:rsid w:val="78BB3A00"/>
    <w:rsid w:val="79421D84"/>
    <w:rsid w:val="794F3C63"/>
    <w:rsid w:val="79772D29"/>
    <w:rsid w:val="798428E7"/>
    <w:rsid w:val="79B5369A"/>
    <w:rsid w:val="79DA384E"/>
    <w:rsid w:val="79E256B8"/>
    <w:rsid w:val="7A2004BA"/>
    <w:rsid w:val="7A3BB978"/>
    <w:rsid w:val="7A85525F"/>
    <w:rsid w:val="7A9A5906"/>
    <w:rsid w:val="7ABC6E0E"/>
    <w:rsid w:val="7ADF688E"/>
    <w:rsid w:val="7B77659A"/>
    <w:rsid w:val="7B9426E2"/>
    <w:rsid w:val="7BAE44BB"/>
    <w:rsid w:val="7BCE1498"/>
    <w:rsid w:val="7BD62E6E"/>
    <w:rsid w:val="7BD72033"/>
    <w:rsid w:val="7BDD3E86"/>
    <w:rsid w:val="7BE47BF8"/>
    <w:rsid w:val="7BF35CA5"/>
    <w:rsid w:val="7BF80330"/>
    <w:rsid w:val="7BFFF794"/>
    <w:rsid w:val="7C0F2238"/>
    <w:rsid w:val="7C2C2F45"/>
    <w:rsid w:val="7C3502BA"/>
    <w:rsid w:val="7C3E4372"/>
    <w:rsid w:val="7C755476"/>
    <w:rsid w:val="7C7667D3"/>
    <w:rsid w:val="7C7731D0"/>
    <w:rsid w:val="7C7C2046"/>
    <w:rsid w:val="7C7C9629"/>
    <w:rsid w:val="7C81674F"/>
    <w:rsid w:val="7C9C6587"/>
    <w:rsid w:val="7CA70FFC"/>
    <w:rsid w:val="7CB4622A"/>
    <w:rsid w:val="7CF644C9"/>
    <w:rsid w:val="7D6C65DA"/>
    <w:rsid w:val="7D741277"/>
    <w:rsid w:val="7D7FCAAB"/>
    <w:rsid w:val="7DA40FA9"/>
    <w:rsid w:val="7DD75721"/>
    <w:rsid w:val="7DE962BC"/>
    <w:rsid w:val="7DF12803"/>
    <w:rsid w:val="7DFF35A2"/>
    <w:rsid w:val="7E0A6F67"/>
    <w:rsid w:val="7E0D1022"/>
    <w:rsid w:val="7E3662E7"/>
    <w:rsid w:val="7E7A488B"/>
    <w:rsid w:val="7E8E1FD8"/>
    <w:rsid w:val="7EA7936B"/>
    <w:rsid w:val="7EAB1303"/>
    <w:rsid w:val="7EE95B49"/>
    <w:rsid w:val="7EED82CE"/>
    <w:rsid w:val="7EFDE7E7"/>
    <w:rsid w:val="7EFE2543"/>
    <w:rsid w:val="7EFFEB8A"/>
    <w:rsid w:val="7F18308E"/>
    <w:rsid w:val="7F231315"/>
    <w:rsid w:val="7F3D53D3"/>
    <w:rsid w:val="7F3F030B"/>
    <w:rsid w:val="7F494FE6"/>
    <w:rsid w:val="7F4C6A4D"/>
    <w:rsid w:val="7F73BF1A"/>
    <w:rsid w:val="7F7DD70A"/>
    <w:rsid w:val="7F7F2735"/>
    <w:rsid w:val="7F7F3370"/>
    <w:rsid w:val="7F7FCA9A"/>
    <w:rsid w:val="7F9F8A02"/>
    <w:rsid w:val="7FC631DE"/>
    <w:rsid w:val="7FCC5F71"/>
    <w:rsid w:val="7FD814B3"/>
    <w:rsid w:val="7FF20808"/>
    <w:rsid w:val="7FFD796B"/>
    <w:rsid w:val="7FFF2DBF"/>
    <w:rsid w:val="7FFFB26F"/>
    <w:rsid w:val="8B25CB5E"/>
    <w:rsid w:val="9AFCD685"/>
    <w:rsid w:val="A7DF5E6D"/>
    <w:rsid w:val="ABFDA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5C7E"/>
  <w15:docId w15:val="{E667FD29-0198-8949-8A13-0D2AABB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2"/>
    <w:next w:val="a"/>
    <w:link w:val="10"/>
    <w:uiPriority w:val="9"/>
    <w:qFormat/>
    <w:pPr>
      <w:outlineLvl w:val="0"/>
    </w:pPr>
    <w:rPr>
      <w:sz w:val="44"/>
    </w:rPr>
  </w:style>
  <w:style w:type="paragraph" w:styleId="2">
    <w:name w:val="heading 2"/>
    <w:basedOn w:val="3"/>
    <w:next w:val="a"/>
    <w:link w:val="20"/>
    <w:qFormat/>
    <w:pPr>
      <w:spacing w:line="600" w:lineRule="exact"/>
      <w:outlineLvl w:val="1"/>
    </w:pPr>
  </w:style>
  <w:style w:type="paragraph" w:styleId="3">
    <w:name w:val="heading 3"/>
    <w:basedOn w:val="TOC2"/>
    <w:next w:val="a"/>
    <w:link w:val="30"/>
    <w:qFormat/>
    <w:pPr>
      <w:ind w:leftChars="0" w:left="0" w:firstLineChars="200" w:firstLine="600"/>
      <w:jc w:val="left"/>
      <w:outlineLvl w:val="2"/>
    </w:pPr>
    <w:rPr>
      <w:rFonts w:ascii="黑体" w:eastAsia="黑体" w:hAnsi="黑体"/>
      <w:smallCap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unhideWhenUsed/>
    <w:qFormat/>
    <w:pPr>
      <w:ind w:leftChars="200" w:left="420"/>
    </w:pPr>
  </w:style>
  <w:style w:type="paragraph" w:styleId="a3">
    <w:name w:val="annotation text"/>
    <w:basedOn w:val="a"/>
    <w:link w:val="a4"/>
    <w:semiHidden/>
    <w:qFormat/>
    <w:pPr>
      <w:jc w:val="left"/>
    </w:pPr>
    <w:rPr>
      <w:rFonts w:ascii="Calibri" w:eastAsia="宋体" w:hAnsi="Calibri"/>
      <w:kern w:val="0"/>
      <w:sz w:val="20"/>
      <w:szCs w:val="24"/>
    </w:rPr>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rPr>
      <w:kern w:val="0"/>
      <w:sz w:val="18"/>
      <w:szCs w:val="18"/>
    </w:rPr>
  </w:style>
  <w:style w:type="paragraph" w:styleId="a9">
    <w:name w:val="footer"/>
    <w:basedOn w:val="a"/>
    <w:link w:val="aa"/>
    <w:uiPriority w:val="99"/>
    <w:unhideWhenUsed/>
    <w:qFormat/>
    <w:pPr>
      <w:tabs>
        <w:tab w:val="center" w:pos="4153"/>
        <w:tab w:val="right" w:pos="8306"/>
      </w:tabs>
      <w:snapToGrid w:val="0"/>
      <w:jc w:val="left"/>
    </w:pPr>
    <w:rPr>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style>
  <w:style w:type="paragraph" w:styleId="ad">
    <w:name w:val="Title"/>
    <w:basedOn w:val="a5"/>
    <w:next w:val="a"/>
    <w:link w:val="ae"/>
    <w:qFormat/>
    <w:pPr>
      <w:jc w:val="center"/>
    </w:pPr>
    <w:rPr>
      <w:rFonts w:ascii="仿宋_GB2312" w:eastAsia="仿宋_GB2312" w:hAnsi="仿宋"/>
      <w:szCs w:val="24"/>
    </w:rPr>
  </w:style>
  <w:style w:type="character" w:styleId="af">
    <w:name w:val="annotation reference"/>
    <w:semiHidden/>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Pr>
      <w:rFonts w:ascii="黑体" w:eastAsia="黑体" w:hAnsi="黑体"/>
      <w:smallCaps/>
      <w:kern w:val="2"/>
      <w:sz w:val="30"/>
      <w:szCs w:val="30"/>
    </w:rPr>
  </w:style>
  <w:style w:type="character" w:customStyle="1" w:styleId="20">
    <w:name w:val="标题 2 字符"/>
    <w:link w:val="2"/>
    <w:qFormat/>
    <w:rPr>
      <w:rFonts w:ascii="黑体" w:eastAsia="黑体" w:hAnsi="黑体"/>
      <w:smallCaps/>
      <w:kern w:val="2"/>
      <w:sz w:val="30"/>
      <w:szCs w:val="30"/>
    </w:rPr>
  </w:style>
  <w:style w:type="character" w:customStyle="1" w:styleId="10">
    <w:name w:val="标题 1 字符"/>
    <w:link w:val="1"/>
    <w:uiPriority w:val="9"/>
    <w:qFormat/>
    <w:rPr>
      <w:rFonts w:ascii="黑体" w:eastAsia="黑体" w:hAnsi="黑体"/>
      <w:bCs/>
      <w:caps/>
      <w:kern w:val="2"/>
      <w:sz w:val="44"/>
      <w:szCs w:val="32"/>
    </w:rPr>
  </w:style>
  <w:style w:type="character" w:customStyle="1" w:styleId="a4">
    <w:name w:val="批注文字 字符"/>
    <w:link w:val="a3"/>
    <w:semiHidden/>
    <w:qFormat/>
    <w:rPr>
      <w:rFonts w:ascii="Calibri" w:eastAsia="宋体" w:hAnsi="Calibri" w:cs="Times New Roman"/>
      <w:szCs w:val="24"/>
    </w:rPr>
  </w:style>
  <w:style w:type="character" w:customStyle="1" w:styleId="a6">
    <w:name w:val="正文文本 字符"/>
    <w:link w:val="a5"/>
    <w:uiPriority w:val="99"/>
    <w:semiHidden/>
    <w:qFormat/>
    <w:rPr>
      <w:kern w:val="2"/>
      <w:sz w:val="21"/>
      <w:szCs w:val="22"/>
    </w:rPr>
  </w:style>
  <w:style w:type="character" w:customStyle="1" w:styleId="a8">
    <w:name w:val="批注框文本 字符"/>
    <w:link w:val="a7"/>
    <w:uiPriority w:val="99"/>
    <w:semiHidden/>
    <w:qFormat/>
    <w:rPr>
      <w:sz w:val="18"/>
      <w:szCs w:val="18"/>
    </w:rPr>
  </w:style>
  <w:style w:type="character" w:customStyle="1" w:styleId="aa">
    <w:name w:val="页脚 字符"/>
    <w:link w:val="a9"/>
    <w:uiPriority w:val="99"/>
    <w:qFormat/>
    <w:rPr>
      <w:sz w:val="18"/>
      <w:szCs w:val="18"/>
    </w:rPr>
  </w:style>
  <w:style w:type="character" w:customStyle="1" w:styleId="ac">
    <w:name w:val="页眉 字符"/>
    <w:link w:val="ab"/>
    <w:uiPriority w:val="99"/>
    <w:qFormat/>
    <w:rPr>
      <w:sz w:val="18"/>
      <w:szCs w:val="18"/>
    </w:rPr>
  </w:style>
  <w:style w:type="character" w:customStyle="1" w:styleId="ae">
    <w:name w:val="标题 字符"/>
    <w:link w:val="ad"/>
    <w:qFormat/>
    <w:rPr>
      <w:rFonts w:ascii="仿宋_GB2312" w:eastAsia="仿宋_GB2312" w:hAnsi="仿宋"/>
      <w:kern w:val="2"/>
      <w:sz w:val="21"/>
      <w:szCs w:val="24"/>
    </w:rPr>
  </w:style>
  <w:style w:type="paragraph" w:customStyle="1" w:styleId="Paragraph">
    <w:name w:val="Paragraph"/>
    <w:basedOn w:val="a"/>
    <w:uiPriority w:val="7"/>
    <w:qFormat/>
    <w:pPr>
      <w:widowControl/>
      <w:spacing w:after="240"/>
    </w:pPr>
    <w:rPr>
      <w:rFonts w:ascii="Arial" w:eastAsia="宋体" w:hAnsi="Arial"/>
      <w:kern w:val="0"/>
      <w:sz w:val="22"/>
      <w:szCs w:val="20"/>
      <w:lang w:val="en-GB"/>
    </w:r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hint="eastAsia"/>
      <w:color w:val="000000"/>
      <w:sz w:val="24"/>
    </w:rPr>
  </w:style>
  <w:style w:type="paragraph" w:customStyle="1" w:styleId="11">
    <w:name w:val="修订1"/>
    <w:uiPriority w:val="99"/>
    <w:unhideWhenUsed/>
    <w:qFormat/>
    <w:rPr>
      <w:kern w:val="2"/>
      <w:sz w:val="21"/>
      <w:szCs w:val="22"/>
    </w:rPr>
  </w:style>
  <w:style w:type="paragraph" w:customStyle="1" w:styleId="12">
    <w:name w:val="列出段落1"/>
    <w:basedOn w:val="a"/>
    <w:uiPriority w:val="34"/>
    <w:qFormat/>
    <w:pPr>
      <w:ind w:firstLineChars="200" w:firstLine="420"/>
    </w:pPr>
  </w:style>
  <w:style w:type="paragraph" w:customStyle="1" w:styleId="TableColumnHeading">
    <w:name w:val="TableColumnHeading"/>
    <w:basedOn w:val="a"/>
    <w:next w:val="a"/>
    <w:qFormat/>
    <w:pPr>
      <w:autoSpaceDE w:val="0"/>
      <w:autoSpaceDN w:val="0"/>
      <w:adjustRightInd w:val="0"/>
      <w:jc w:val="left"/>
    </w:pPr>
    <w:rPr>
      <w:rFonts w:ascii="Arial" w:eastAsia="宋体" w:hAnsi="Arial" w:cs="Arial"/>
      <w:kern w:val="0"/>
      <w:sz w:val="24"/>
      <w:szCs w:val="24"/>
    </w:rPr>
  </w:style>
  <w:style w:type="paragraph" w:customStyle="1" w:styleId="Body">
    <w:name w:val="Body"/>
    <w:qFormat/>
    <w:pPr>
      <w:spacing w:line="360" w:lineRule="auto"/>
    </w:pPr>
    <w:rPr>
      <w:rFonts w:ascii="Calibri" w:eastAsia="Calibri" w:hAnsi="Calibri" w:cs="Calibri"/>
      <w:color w:val="000000"/>
      <w:kern w:val="2"/>
      <w:sz w:val="21"/>
      <w:szCs w:val="21"/>
      <w:lang w:val="zh-TW" w:eastAsia="zh-TW"/>
    </w:rPr>
  </w:style>
  <w:style w:type="paragraph" w:customStyle="1" w:styleId="21">
    <w:name w:val="修订2"/>
    <w:hidden/>
    <w:uiPriority w:val="99"/>
    <w:unhideWhenUsed/>
    <w:qFormat/>
    <w:rPr>
      <w:kern w:val="2"/>
      <w:sz w:val="21"/>
      <w:szCs w:val="22"/>
    </w:rPr>
  </w:style>
  <w:style w:type="paragraph" w:customStyle="1" w:styleId="31">
    <w:name w:val="修订3"/>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附件17 外部评级使用规范</dc:title>
  <dc:creator>刘 骁</dc:creator>
  <cp:lastModifiedBy>梁爽</cp:lastModifiedBy>
  <cp:revision>49</cp:revision>
  <cp:lastPrinted>2023-02-19T11:01:00Z</cp:lastPrinted>
  <dcterms:created xsi:type="dcterms:W3CDTF">2023-02-19T07:03:00Z</dcterms:created>
  <dcterms:modified xsi:type="dcterms:W3CDTF">2023-10-31T11:21:00Z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70EB4EFB36304E73BAE85BD152A3978B</vt:lpwstr>
  </property>
</Properties>
</file>