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A4" w:rsidRPr="00EB67A4" w:rsidRDefault="00EB67A4" w:rsidP="00EB67A4">
      <w:pPr>
        <w:rPr>
          <w:rFonts w:ascii="黑体" w:eastAsia="黑体" w:hAnsi="黑体"/>
          <w:sz w:val="32"/>
          <w:szCs w:val="32"/>
          <w:lang w:eastAsia="zh-CN"/>
        </w:rPr>
      </w:pPr>
      <w:r w:rsidRPr="00EB67A4">
        <w:rPr>
          <w:rFonts w:ascii="黑体" w:eastAsia="黑体" w:hAnsi="黑体" w:hint="eastAsia"/>
          <w:sz w:val="32"/>
          <w:szCs w:val="32"/>
          <w:lang w:eastAsia="zh-CN"/>
        </w:rPr>
        <w:t>附件</w:t>
      </w:r>
      <w:r w:rsidR="00991EBA">
        <w:rPr>
          <w:rFonts w:ascii="黑体" w:eastAsia="黑体" w:hAnsi="黑体" w:hint="eastAsia"/>
          <w:sz w:val="32"/>
          <w:szCs w:val="32"/>
          <w:lang w:eastAsia="zh-CN"/>
        </w:rPr>
        <w:t>1</w:t>
      </w:r>
    </w:p>
    <w:p w:rsidR="00EB67A4" w:rsidRPr="00065B8F" w:rsidRDefault="004A6D1B" w:rsidP="00EC50F5">
      <w:pPr>
        <w:spacing w:afterLines="250"/>
        <w:jc w:val="center"/>
        <w:rPr>
          <w:rFonts w:ascii="方正小标宋简体" w:eastAsia="方正小标宋简体" w:hAnsi="华文中宋"/>
          <w:sz w:val="32"/>
          <w:szCs w:val="32"/>
          <w:lang w:eastAsia="zh-CN"/>
        </w:rPr>
      </w:pPr>
      <w:r w:rsidRPr="00065B8F">
        <w:rPr>
          <w:rFonts w:ascii="方正小标宋简体" w:eastAsia="方正小标宋简体" w:hAnsi="华文中宋" w:hint="eastAsia"/>
          <w:sz w:val="32"/>
          <w:szCs w:val="32"/>
          <w:lang w:eastAsia="zh-CN"/>
        </w:rPr>
        <w:t>能源行业</w:t>
      </w:r>
      <w:r w:rsidR="008C2681">
        <w:rPr>
          <w:rFonts w:ascii="方正小标宋简体" w:eastAsia="方正小标宋简体" w:hAnsi="华文中宋" w:hint="eastAsia"/>
          <w:sz w:val="32"/>
          <w:szCs w:val="32"/>
          <w:lang w:eastAsia="zh-CN"/>
        </w:rPr>
        <w:t>特定环境条件电气设备制造安全评价</w:t>
      </w:r>
      <w:r w:rsidRPr="00065B8F">
        <w:rPr>
          <w:rFonts w:ascii="方正小标宋简体" w:eastAsia="方正小标宋简体" w:hAnsi="华文中宋" w:hint="eastAsia"/>
          <w:sz w:val="32"/>
          <w:szCs w:val="32"/>
          <w:lang w:eastAsia="zh-CN"/>
        </w:rPr>
        <w:t>标准化技术委员会</w:t>
      </w:r>
      <w:r w:rsidR="00EB67A4" w:rsidRPr="00065B8F">
        <w:rPr>
          <w:rFonts w:ascii="方正小标宋简体" w:eastAsia="方正小标宋简体" w:hAnsi="华文中宋" w:hint="eastAsia"/>
          <w:sz w:val="32"/>
          <w:szCs w:val="32"/>
          <w:lang w:eastAsia="zh-CN"/>
        </w:rPr>
        <w:t>筹建方案</w:t>
      </w:r>
    </w:p>
    <w:tbl>
      <w:tblPr>
        <w:tblW w:w="4921" w:type="pct"/>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3465"/>
        <w:gridCol w:w="1950"/>
        <w:gridCol w:w="2835"/>
        <w:gridCol w:w="2611"/>
      </w:tblGrid>
      <w:tr w:rsidR="00EB67A4" w:rsidRPr="00EB67A4" w:rsidTr="0095774D">
        <w:trPr>
          <w:trHeight w:val="926"/>
          <w:jc w:val="center"/>
        </w:trPr>
        <w:tc>
          <w:tcPr>
            <w:tcW w:w="1107" w:type="pct"/>
            <w:vAlign w:val="center"/>
          </w:tcPr>
          <w:p w:rsidR="00EB67A4" w:rsidRPr="00EB67A4" w:rsidRDefault="00EB67A4" w:rsidP="00EB67A4">
            <w:pPr>
              <w:snapToGrid w:val="0"/>
              <w:spacing w:line="240" w:lineRule="auto"/>
              <w:jc w:val="center"/>
              <w:rPr>
                <w:rFonts w:ascii="仿宋_GB2312" w:eastAsia="仿宋_GB2312"/>
                <w:spacing w:val="-4"/>
                <w:sz w:val="28"/>
                <w:szCs w:val="28"/>
                <w:lang w:eastAsia="zh-CN"/>
              </w:rPr>
            </w:pPr>
            <w:r w:rsidRPr="00EB67A4">
              <w:rPr>
                <w:rFonts w:ascii="仿宋_GB2312" w:eastAsia="仿宋_GB2312" w:hint="eastAsia"/>
                <w:spacing w:val="-4"/>
                <w:sz w:val="28"/>
                <w:szCs w:val="28"/>
                <w:lang w:eastAsia="zh-CN"/>
              </w:rPr>
              <w:t>拟筹建行业专业标准化技术委员会名称</w:t>
            </w:r>
          </w:p>
        </w:tc>
        <w:tc>
          <w:tcPr>
            <w:tcW w:w="1242" w:type="pct"/>
            <w:vAlign w:val="center"/>
          </w:tcPr>
          <w:p w:rsidR="00EB67A4" w:rsidRPr="00EB67A4" w:rsidRDefault="00EB67A4" w:rsidP="00EB67A4">
            <w:pPr>
              <w:snapToGrid w:val="0"/>
              <w:spacing w:line="240" w:lineRule="auto"/>
              <w:jc w:val="center"/>
              <w:rPr>
                <w:rFonts w:ascii="仿宋_GB2312" w:eastAsia="仿宋_GB2312"/>
                <w:sz w:val="28"/>
                <w:szCs w:val="28"/>
                <w:lang w:eastAsia="zh-CN"/>
              </w:rPr>
            </w:pPr>
            <w:r w:rsidRPr="00EB67A4">
              <w:rPr>
                <w:rFonts w:ascii="仿宋_GB2312" w:eastAsia="仿宋_GB2312" w:hint="eastAsia"/>
                <w:sz w:val="28"/>
                <w:szCs w:val="28"/>
                <w:lang w:eastAsia="zh-CN"/>
              </w:rPr>
              <w:t>拟负责制修订行业标准</w:t>
            </w:r>
          </w:p>
          <w:p w:rsidR="00EB67A4" w:rsidRPr="00EB67A4" w:rsidRDefault="00EB67A4" w:rsidP="00EB67A4">
            <w:pPr>
              <w:snapToGrid w:val="0"/>
              <w:spacing w:line="240" w:lineRule="auto"/>
              <w:jc w:val="center"/>
              <w:rPr>
                <w:rFonts w:ascii="仿宋_GB2312" w:eastAsia="仿宋_GB2312"/>
                <w:sz w:val="28"/>
                <w:szCs w:val="28"/>
                <w:lang w:eastAsia="zh-CN"/>
              </w:rPr>
            </w:pPr>
            <w:r w:rsidRPr="00EB67A4">
              <w:rPr>
                <w:rFonts w:ascii="仿宋_GB2312" w:eastAsia="仿宋_GB2312" w:hint="eastAsia"/>
                <w:sz w:val="28"/>
                <w:szCs w:val="28"/>
                <w:lang w:eastAsia="zh-CN"/>
              </w:rPr>
              <w:t>领域</w:t>
            </w:r>
          </w:p>
        </w:tc>
        <w:tc>
          <w:tcPr>
            <w:tcW w:w="699" w:type="pct"/>
            <w:vAlign w:val="center"/>
          </w:tcPr>
          <w:p w:rsidR="00EB67A4" w:rsidRPr="00EB67A4" w:rsidRDefault="00EB67A4" w:rsidP="00EB67A4">
            <w:pPr>
              <w:snapToGrid w:val="0"/>
              <w:spacing w:line="240" w:lineRule="auto"/>
              <w:jc w:val="center"/>
              <w:rPr>
                <w:rFonts w:ascii="仿宋_GB2312" w:eastAsia="仿宋_GB2312"/>
                <w:sz w:val="28"/>
                <w:szCs w:val="28"/>
                <w:lang w:eastAsia="zh-CN"/>
              </w:rPr>
            </w:pPr>
            <w:proofErr w:type="spellStart"/>
            <w:r w:rsidRPr="00EB67A4">
              <w:rPr>
                <w:rFonts w:ascii="仿宋_GB2312" w:eastAsia="仿宋_GB2312" w:hint="eastAsia"/>
                <w:sz w:val="28"/>
                <w:szCs w:val="28"/>
              </w:rPr>
              <w:t>行业标准化</w:t>
            </w:r>
            <w:proofErr w:type="spellEnd"/>
          </w:p>
          <w:p w:rsidR="00EB67A4" w:rsidRPr="00EB67A4" w:rsidRDefault="00EB67A4" w:rsidP="00EB67A4">
            <w:pPr>
              <w:snapToGrid w:val="0"/>
              <w:spacing w:line="240" w:lineRule="auto"/>
              <w:jc w:val="center"/>
              <w:rPr>
                <w:rFonts w:ascii="仿宋_GB2312" w:eastAsia="仿宋_GB2312"/>
                <w:sz w:val="28"/>
                <w:szCs w:val="28"/>
              </w:rPr>
            </w:pPr>
            <w:proofErr w:type="spellStart"/>
            <w:r w:rsidRPr="00EB67A4">
              <w:rPr>
                <w:rFonts w:ascii="仿宋_GB2312" w:eastAsia="仿宋_GB2312" w:hint="eastAsia"/>
                <w:sz w:val="28"/>
                <w:szCs w:val="28"/>
              </w:rPr>
              <w:t>管理机构</w:t>
            </w:r>
            <w:proofErr w:type="spellEnd"/>
          </w:p>
        </w:tc>
        <w:tc>
          <w:tcPr>
            <w:tcW w:w="1016" w:type="pct"/>
            <w:vAlign w:val="center"/>
          </w:tcPr>
          <w:p w:rsidR="00EB67A4" w:rsidRDefault="00EB67A4" w:rsidP="00EB67A4">
            <w:pPr>
              <w:snapToGrid w:val="0"/>
              <w:spacing w:line="240" w:lineRule="auto"/>
              <w:jc w:val="center"/>
              <w:rPr>
                <w:rFonts w:ascii="仿宋_GB2312" w:eastAsia="仿宋_GB2312"/>
                <w:sz w:val="28"/>
                <w:szCs w:val="28"/>
                <w:lang w:eastAsia="zh-CN"/>
              </w:rPr>
            </w:pPr>
            <w:proofErr w:type="spellStart"/>
            <w:r w:rsidRPr="00EB67A4">
              <w:rPr>
                <w:rFonts w:ascii="仿宋_GB2312" w:eastAsia="仿宋_GB2312" w:hint="eastAsia"/>
                <w:sz w:val="28"/>
                <w:szCs w:val="28"/>
              </w:rPr>
              <w:t>秘书处</w:t>
            </w:r>
            <w:proofErr w:type="spellEnd"/>
          </w:p>
          <w:p w:rsidR="00EB67A4" w:rsidRPr="00EB67A4" w:rsidRDefault="00EB67A4" w:rsidP="00EB67A4">
            <w:pPr>
              <w:snapToGrid w:val="0"/>
              <w:spacing w:line="240" w:lineRule="auto"/>
              <w:jc w:val="center"/>
              <w:rPr>
                <w:rFonts w:ascii="仿宋_GB2312" w:eastAsia="仿宋_GB2312"/>
                <w:sz w:val="28"/>
                <w:szCs w:val="28"/>
              </w:rPr>
            </w:pPr>
            <w:proofErr w:type="spellStart"/>
            <w:r w:rsidRPr="00EB67A4">
              <w:rPr>
                <w:rFonts w:ascii="仿宋_GB2312" w:eastAsia="仿宋_GB2312" w:hint="eastAsia"/>
                <w:sz w:val="28"/>
                <w:szCs w:val="28"/>
              </w:rPr>
              <w:t>拟承担单位</w:t>
            </w:r>
            <w:proofErr w:type="spellEnd"/>
          </w:p>
        </w:tc>
        <w:tc>
          <w:tcPr>
            <w:tcW w:w="936" w:type="pct"/>
            <w:vAlign w:val="center"/>
          </w:tcPr>
          <w:p w:rsidR="00EB67A4" w:rsidRDefault="00EB67A4" w:rsidP="00EB67A4">
            <w:pPr>
              <w:snapToGrid w:val="0"/>
              <w:spacing w:line="240" w:lineRule="auto"/>
              <w:jc w:val="center"/>
              <w:rPr>
                <w:rFonts w:ascii="仿宋_GB2312" w:eastAsia="仿宋_GB2312"/>
                <w:sz w:val="28"/>
                <w:szCs w:val="28"/>
                <w:lang w:eastAsia="zh-CN"/>
              </w:rPr>
            </w:pPr>
            <w:proofErr w:type="spellStart"/>
            <w:r>
              <w:rPr>
                <w:rFonts w:ascii="仿宋_GB2312" w:eastAsia="仿宋_GB2312" w:hint="eastAsia"/>
                <w:sz w:val="28"/>
                <w:szCs w:val="28"/>
              </w:rPr>
              <w:t>国家</w:t>
            </w:r>
            <w:r w:rsidRPr="00EB67A4">
              <w:rPr>
                <w:rFonts w:ascii="仿宋_GB2312" w:eastAsia="仿宋_GB2312" w:hint="eastAsia"/>
                <w:sz w:val="28"/>
                <w:szCs w:val="28"/>
              </w:rPr>
              <w:t>能源局</w:t>
            </w:r>
            <w:proofErr w:type="spellEnd"/>
          </w:p>
          <w:p w:rsidR="00EB67A4" w:rsidRPr="00EB67A4" w:rsidRDefault="00EB67A4" w:rsidP="00EB67A4">
            <w:pPr>
              <w:snapToGrid w:val="0"/>
              <w:spacing w:line="240" w:lineRule="auto"/>
              <w:jc w:val="center"/>
              <w:rPr>
                <w:rFonts w:ascii="仿宋_GB2312" w:eastAsia="仿宋_GB2312"/>
                <w:sz w:val="28"/>
                <w:szCs w:val="28"/>
              </w:rPr>
            </w:pPr>
            <w:proofErr w:type="spellStart"/>
            <w:r w:rsidRPr="00EB67A4">
              <w:rPr>
                <w:rFonts w:ascii="仿宋_GB2312" w:eastAsia="仿宋_GB2312" w:hint="eastAsia"/>
                <w:sz w:val="28"/>
                <w:szCs w:val="28"/>
              </w:rPr>
              <w:t>联系部门</w:t>
            </w:r>
            <w:proofErr w:type="spellEnd"/>
          </w:p>
        </w:tc>
      </w:tr>
      <w:tr w:rsidR="00B60825" w:rsidRPr="00C256F8" w:rsidTr="0095774D">
        <w:trPr>
          <w:trHeight w:val="2051"/>
          <w:jc w:val="center"/>
        </w:trPr>
        <w:tc>
          <w:tcPr>
            <w:tcW w:w="1107" w:type="pct"/>
            <w:vAlign w:val="center"/>
          </w:tcPr>
          <w:p w:rsidR="00B60825" w:rsidRPr="00EB67A4" w:rsidRDefault="008C2681" w:rsidP="00011CA0">
            <w:pPr>
              <w:adjustRightInd w:val="0"/>
              <w:snapToGrid w:val="0"/>
              <w:spacing w:line="340" w:lineRule="exact"/>
              <w:ind w:rightChars="7" w:right="15"/>
              <w:jc w:val="center"/>
              <w:rPr>
                <w:rFonts w:ascii="仿宋_GB2312" w:eastAsia="仿宋_GB2312"/>
                <w:sz w:val="28"/>
                <w:szCs w:val="28"/>
                <w:lang w:eastAsia="zh-CN"/>
              </w:rPr>
            </w:pPr>
            <w:bookmarkStart w:id="0" w:name="_GoBack" w:colFirst="1" w:colLast="4"/>
            <w:r w:rsidRPr="008C2681">
              <w:rPr>
                <w:rFonts w:ascii="仿宋_GB2312" w:eastAsia="仿宋_GB2312" w:hint="eastAsia"/>
                <w:sz w:val="28"/>
                <w:szCs w:val="28"/>
                <w:lang w:eastAsia="zh-CN"/>
              </w:rPr>
              <w:t>能源行业特定环境条件电气设备制造安全评价标准化技术委员会</w:t>
            </w:r>
          </w:p>
        </w:tc>
        <w:tc>
          <w:tcPr>
            <w:tcW w:w="1242" w:type="pct"/>
            <w:vAlign w:val="center"/>
          </w:tcPr>
          <w:p w:rsidR="00B60825" w:rsidRPr="00EB67A4" w:rsidRDefault="00011CA0" w:rsidP="008C2681">
            <w:pPr>
              <w:adjustRightInd w:val="0"/>
              <w:snapToGrid w:val="0"/>
              <w:spacing w:line="340" w:lineRule="exact"/>
              <w:ind w:rightChars="-50" w:right="-110"/>
              <w:rPr>
                <w:rFonts w:ascii="仿宋_GB2312" w:eastAsia="仿宋_GB2312"/>
                <w:sz w:val="28"/>
                <w:szCs w:val="28"/>
                <w:lang w:eastAsia="zh-CN"/>
              </w:rPr>
            </w:pPr>
            <w:proofErr w:type="gramStart"/>
            <w:r w:rsidRPr="00011CA0">
              <w:rPr>
                <w:rFonts w:ascii="仿宋_GB2312" w:eastAsia="仿宋_GB2312" w:hint="eastAsia"/>
                <w:sz w:val="28"/>
                <w:szCs w:val="28"/>
                <w:lang w:eastAsia="zh-CN"/>
              </w:rPr>
              <w:t>拟负责</w:t>
            </w:r>
            <w:proofErr w:type="gramEnd"/>
            <w:r w:rsidR="008C2681">
              <w:rPr>
                <w:rFonts w:ascii="仿宋_GB2312" w:eastAsia="仿宋_GB2312" w:hint="eastAsia"/>
                <w:sz w:val="28"/>
                <w:szCs w:val="28"/>
                <w:lang w:eastAsia="zh-CN"/>
              </w:rPr>
              <w:t>能源领域输变电、配电及用电等设备在高温、强淋雨、沙尘、覆冰等严酷、复杂、组合等特定环境条件下的试验方法及其电气安全评价技术标准化工作（不包括电气设备投入运行后的安全评价）</w:t>
            </w:r>
            <w:r w:rsidRPr="00011CA0">
              <w:rPr>
                <w:rFonts w:ascii="仿宋_GB2312" w:eastAsia="仿宋_GB2312" w:hint="eastAsia"/>
                <w:sz w:val="28"/>
                <w:szCs w:val="28"/>
                <w:lang w:eastAsia="zh-CN"/>
              </w:rPr>
              <w:t>。</w:t>
            </w:r>
          </w:p>
        </w:tc>
        <w:tc>
          <w:tcPr>
            <w:tcW w:w="699" w:type="pct"/>
            <w:vAlign w:val="center"/>
          </w:tcPr>
          <w:p w:rsidR="00B60825" w:rsidRPr="004A6D1B" w:rsidRDefault="008C2681" w:rsidP="00974EF3">
            <w:pPr>
              <w:adjustRightInd w:val="0"/>
              <w:snapToGrid w:val="0"/>
              <w:spacing w:line="340" w:lineRule="exact"/>
              <w:ind w:rightChars="-6" w:right="-13"/>
              <w:jc w:val="center"/>
              <w:rPr>
                <w:rFonts w:ascii="仿宋_GB2312" w:eastAsia="仿宋_GB2312"/>
                <w:sz w:val="28"/>
                <w:szCs w:val="28"/>
                <w:lang w:eastAsia="zh-CN"/>
              </w:rPr>
            </w:pPr>
            <w:r>
              <w:rPr>
                <w:rFonts w:ascii="仿宋_GB2312" w:eastAsia="仿宋_GB2312" w:hint="eastAsia"/>
                <w:sz w:val="28"/>
                <w:szCs w:val="28"/>
                <w:lang w:eastAsia="zh-CN"/>
              </w:rPr>
              <w:t>中国</w:t>
            </w:r>
            <w:proofErr w:type="spellStart"/>
            <w:r>
              <w:rPr>
                <w:rFonts w:ascii="仿宋_GB2312" w:eastAsia="仿宋_GB2312" w:hint="eastAsia"/>
                <w:sz w:val="28"/>
                <w:szCs w:val="28"/>
              </w:rPr>
              <w:t>电器工业协会</w:t>
            </w:r>
            <w:proofErr w:type="spellEnd"/>
          </w:p>
        </w:tc>
        <w:tc>
          <w:tcPr>
            <w:tcW w:w="1016" w:type="pct"/>
            <w:vAlign w:val="center"/>
          </w:tcPr>
          <w:p w:rsidR="00B60825" w:rsidRPr="00EB67A4" w:rsidRDefault="008C2681" w:rsidP="00974EF3">
            <w:pPr>
              <w:adjustRightInd w:val="0"/>
              <w:snapToGrid w:val="0"/>
              <w:spacing w:line="340" w:lineRule="exact"/>
              <w:jc w:val="center"/>
              <w:rPr>
                <w:rFonts w:ascii="仿宋_GB2312" w:eastAsia="仿宋_GB2312"/>
                <w:sz w:val="28"/>
                <w:szCs w:val="28"/>
                <w:lang w:eastAsia="zh-CN"/>
              </w:rPr>
            </w:pPr>
            <w:r>
              <w:rPr>
                <w:rFonts w:ascii="仿宋_GB2312" w:eastAsia="仿宋_GB2312" w:hint="eastAsia"/>
                <w:sz w:val="28"/>
                <w:szCs w:val="28"/>
                <w:lang w:eastAsia="zh-CN"/>
              </w:rPr>
              <w:t>苏州电器科学研究院股份有限公司与中国</w:t>
            </w:r>
            <w:proofErr w:type="spellStart"/>
            <w:r>
              <w:rPr>
                <w:rFonts w:ascii="仿宋_GB2312" w:eastAsia="仿宋_GB2312" w:hint="eastAsia"/>
                <w:sz w:val="28"/>
                <w:szCs w:val="28"/>
              </w:rPr>
              <w:t>电器工业协会</w:t>
            </w:r>
            <w:proofErr w:type="spellEnd"/>
            <w:r>
              <w:rPr>
                <w:rFonts w:ascii="仿宋_GB2312" w:eastAsia="仿宋_GB2312" w:hint="eastAsia"/>
                <w:sz w:val="28"/>
                <w:szCs w:val="28"/>
                <w:lang w:eastAsia="zh-CN"/>
              </w:rPr>
              <w:t>联合承担</w:t>
            </w:r>
          </w:p>
        </w:tc>
        <w:tc>
          <w:tcPr>
            <w:tcW w:w="936" w:type="pct"/>
            <w:vAlign w:val="center"/>
          </w:tcPr>
          <w:p w:rsidR="00B60825" w:rsidRPr="00EB67A4" w:rsidRDefault="00B60825" w:rsidP="00974EF3">
            <w:pPr>
              <w:adjustRightInd w:val="0"/>
              <w:snapToGrid w:val="0"/>
              <w:spacing w:line="340" w:lineRule="exact"/>
              <w:jc w:val="center"/>
              <w:rPr>
                <w:rFonts w:ascii="仿宋_GB2312" w:eastAsia="仿宋_GB2312"/>
                <w:sz w:val="28"/>
                <w:szCs w:val="28"/>
                <w:lang w:eastAsia="zh-CN"/>
              </w:rPr>
            </w:pPr>
            <w:r w:rsidRPr="00EB67A4">
              <w:rPr>
                <w:rFonts w:ascii="仿宋_GB2312" w:eastAsia="仿宋_GB2312" w:hint="eastAsia"/>
                <w:sz w:val="28"/>
                <w:szCs w:val="28"/>
                <w:lang w:eastAsia="zh-CN"/>
              </w:rPr>
              <w:t>能源节约和科技装备司</w:t>
            </w:r>
          </w:p>
        </w:tc>
      </w:tr>
      <w:bookmarkEnd w:id="0"/>
    </w:tbl>
    <w:p w:rsidR="000E7B7A" w:rsidRPr="008B063E" w:rsidRDefault="000E7B7A">
      <w:pPr>
        <w:rPr>
          <w:lang w:eastAsia="zh-CN"/>
        </w:rPr>
      </w:pPr>
    </w:p>
    <w:sectPr w:rsidR="000E7B7A" w:rsidRPr="008B063E" w:rsidSect="00F54197">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pgNumType w:fmt="numberInDash"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E3" w:rsidRDefault="00C92DE3" w:rsidP="00EB67A4">
      <w:pPr>
        <w:spacing w:line="240" w:lineRule="auto"/>
      </w:pPr>
      <w:r>
        <w:separator/>
      </w:r>
    </w:p>
  </w:endnote>
  <w:endnote w:type="continuationSeparator" w:id="0">
    <w:p w:rsidR="00C92DE3" w:rsidRDefault="00C92DE3" w:rsidP="00EB67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6D" w:rsidRDefault="007932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897863"/>
      <w:docPartObj>
        <w:docPartGallery w:val="Page Numbers (Bottom of Page)"/>
        <w:docPartUnique/>
      </w:docPartObj>
    </w:sdtPr>
    <w:sdtContent>
      <w:p w:rsidR="00EC50F5" w:rsidRDefault="00EC50F5">
        <w:pPr>
          <w:pStyle w:val="a4"/>
          <w:jc w:val="center"/>
        </w:pPr>
        <w:r w:rsidRPr="0079326D">
          <w:rPr>
            <w:sz w:val="21"/>
            <w:szCs w:val="21"/>
          </w:rPr>
          <w:fldChar w:fldCharType="begin"/>
        </w:r>
        <w:r w:rsidRPr="0079326D">
          <w:rPr>
            <w:sz w:val="21"/>
            <w:szCs w:val="21"/>
          </w:rPr>
          <w:instrText xml:space="preserve"> PAGE   \* MERGEFORMAT </w:instrText>
        </w:r>
        <w:r w:rsidRPr="0079326D">
          <w:rPr>
            <w:sz w:val="21"/>
            <w:szCs w:val="21"/>
          </w:rPr>
          <w:fldChar w:fldCharType="separate"/>
        </w:r>
        <w:r w:rsidR="0079326D" w:rsidRPr="0079326D">
          <w:rPr>
            <w:noProof/>
            <w:sz w:val="21"/>
            <w:szCs w:val="21"/>
            <w:lang w:val="zh-CN"/>
          </w:rPr>
          <w:t>-</w:t>
        </w:r>
        <w:r w:rsidR="0079326D">
          <w:rPr>
            <w:noProof/>
            <w:sz w:val="21"/>
            <w:szCs w:val="21"/>
          </w:rPr>
          <w:t xml:space="preserve"> 4 -</w:t>
        </w:r>
        <w:r w:rsidRPr="0079326D">
          <w:rPr>
            <w:sz w:val="21"/>
            <w:szCs w:val="21"/>
          </w:rPr>
          <w:fldChar w:fldCharType="end"/>
        </w:r>
      </w:p>
    </w:sdtContent>
  </w:sdt>
  <w:p w:rsidR="00F54197" w:rsidRDefault="00F5419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6D" w:rsidRDefault="007932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E3" w:rsidRDefault="00C92DE3" w:rsidP="00EB67A4">
      <w:pPr>
        <w:spacing w:line="240" w:lineRule="auto"/>
      </w:pPr>
      <w:r>
        <w:separator/>
      </w:r>
    </w:p>
  </w:footnote>
  <w:footnote w:type="continuationSeparator" w:id="0">
    <w:p w:rsidR="00C92DE3" w:rsidRDefault="00C92DE3" w:rsidP="00EB67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6D" w:rsidRDefault="0079326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6D" w:rsidRDefault="0079326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6D" w:rsidRDefault="0079326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7A4"/>
    <w:rsid w:val="00011CA0"/>
    <w:rsid w:val="00065B8F"/>
    <w:rsid w:val="000A5EAA"/>
    <w:rsid w:val="000B19F4"/>
    <w:rsid w:val="000B5A95"/>
    <w:rsid w:val="000C59C0"/>
    <w:rsid w:val="000E7B7A"/>
    <w:rsid w:val="001537BD"/>
    <w:rsid w:val="002B0EEB"/>
    <w:rsid w:val="002D4E9E"/>
    <w:rsid w:val="002D5152"/>
    <w:rsid w:val="00317013"/>
    <w:rsid w:val="003331F9"/>
    <w:rsid w:val="00352284"/>
    <w:rsid w:val="00396906"/>
    <w:rsid w:val="00423843"/>
    <w:rsid w:val="00474D24"/>
    <w:rsid w:val="00497B0A"/>
    <w:rsid w:val="004A6D1B"/>
    <w:rsid w:val="00596B70"/>
    <w:rsid w:val="005B1B2C"/>
    <w:rsid w:val="005F4F40"/>
    <w:rsid w:val="0068378E"/>
    <w:rsid w:val="00723050"/>
    <w:rsid w:val="0076339D"/>
    <w:rsid w:val="0079326D"/>
    <w:rsid w:val="007A68EA"/>
    <w:rsid w:val="008B063E"/>
    <w:rsid w:val="008C2681"/>
    <w:rsid w:val="008C3E13"/>
    <w:rsid w:val="008F734E"/>
    <w:rsid w:val="00914650"/>
    <w:rsid w:val="00954B4C"/>
    <w:rsid w:val="0095774D"/>
    <w:rsid w:val="00991EBA"/>
    <w:rsid w:val="00A0304E"/>
    <w:rsid w:val="00A377F9"/>
    <w:rsid w:val="00A74B05"/>
    <w:rsid w:val="00A85AB6"/>
    <w:rsid w:val="00B16EFC"/>
    <w:rsid w:val="00B36057"/>
    <w:rsid w:val="00B60825"/>
    <w:rsid w:val="00C256F8"/>
    <w:rsid w:val="00C6689C"/>
    <w:rsid w:val="00C7004A"/>
    <w:rsid w:val="00C86C49"/>
    <w:rsid w:val="00C92DE3"/>
    <w:rsid w:val="00CD08E7"/>
    <w:rsid w:val="00D326EE"/>
    <w:rsid w:val="00D40236"/>
    <w:rsid w:val="00D82EF3"/>
    <w:rsid w:val="00DF0D3E"/>
    <w:rsid w:val="00E25CBE"/>
    <w:rsid w:val="00E31F6B"/>
    <w:rsid w:val="00EB67A4"/>
    <w:rsid w:val="00EC50F5"/>
    <w:rsid w:val="00F54197"/>
    <w:rsid w:val="00F90E58"/>
    <w:rsid w:val="00FC6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A4"/>
    <w:pPr>
      <w:spacing w:line="360" w:lineRule="auto"/>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7A4"/>
    <w:pPr>
      <w:widowControl w:val="0"/>
      <w:pBdr>
        <w:bottom w:val="single" w:sz="6" w:space="1" w:color="auto"/>
      </w:pBdr>
      <w:tabs>
        <w:tab w:val="center" w:pos="4153"/>
        <w:tab w:val="right" w:pos="8306"/>
      </w:tabs>
      <w:snapToGrid w:val="0"/>
      <w:spacing w:line="240" w:lineRule="auto"/>
      <w:jc w:val="center"/>
    </w:pPr>
    <w:rPr>
      <w:kern w:val="2"/>
      <w:sz w:val="18"/>
      <w:szCs w:val="18"/>
      <w:lang w:eastAsia="zh-CN" w:bidi="ar-SA"/>
    </w:rPr>
  </w:style>
  <w:style w:type="character" w:customStyle="1" w:styleId="Char">
    <w:name w:val="页眉 Char"/>
    <w:basedOn w:val="a0"/>
    <w:link w:val="a3"/>
    <w:uiPriority w:val="99"/>
    <w:rsid w:val="00EB67A4"/>
    <w:rPr>
      <w:sz w:val="18"/>
      <w:szCs w:val="18"/>
    </w:rPr>
  </w:style>
  <w:style w:type="paragraph" w:styleId="a4">
    <w:name w:val="footer"/>
    <w:basedOn w:val="a"/>
    <w:link w:val="Char0"/>
    <w:uiPriority w:val="99"/>
    <w:unhideWhenUsed/>
    <w:rsid w:val="00EB67A4"/>
    <w:pPr>
      <w:widowControl w:val="0"/>
      <w:tabs>
        <w:tab w:val="center" w:pos="4153"/>
        <w:tab w:val="right" w:pos="8306"/>
      </w:tabs>
      <w:snapToGrid w:val="0"/>
      <w:spacing w:line="240" w:lineRule="auto"/>
    </w:pPr>
    <w:rPr>
      <w:kern w:val="2"/>
      <w:sz w:val="18"/>
      <w:szCs w:val="18"/>
      <w:lang w:eastAsia="zh-CN" w:bidi="ar-SA"/>
    </w:rPr>
  </w:style>
  <w:style w:type="character" w:customStyle="1" w:styleId="Char0">
    <w:name w:val="页脚 Char"/>
    <w:basedOn w:val="a0"/>
    <w:link w:val="a4"/>
    <w:uiPriority w:val="99"/>
    <w:rsid w:val="00EB67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tengyun</dc:creator>
  <cp:keywords/>
  <dc:description/>
  <cp:lastModifiedBy>zhangyanzhu</cp:lastModifiedBy>
  <cp:revision>20</cp:revision>
  <dcterms:created xsi:type="dcterms:W3CDTF">2017-01-13T02:14:00Z</dcterms:created>
  <dcterms:modified xsi:type="dcterms:W3CDTF">2018-11-02T03:01:00Z</dcterms:modified>
</cp:coreProperties>
</file>