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480" w:lineRule="auto"/>
        <w:ind w:firstLine="640" w:firstLineChars="200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2"/>
          <w:szCs w:val="32"/>
        </w:rPr>
        <w:t>《海洋信息云计算服务平台安全规范》等8项行业标准</w:t>
      </w:r>
    </w:p>
    <w:bookmarkEnd w:id="0"/>
    <w:tbl>
      <w:tblPr>
        <w:tblStyle w:val="3"/>
        <w:tblW w:w="12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279"/>
        <w:gridCol w:w="714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标准编号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标准名称</w:t>
            </w: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HY/T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240</w:t>
            </w:r>
            <w:r>
              <w:rPr>
                <w:rFonts w:ascii="仿宋_GB2312" w:hAnsi="仿宋" w:eastAsia="仿宋_GB2312"/>
                <w:sz w:val="24"/>
                <w:szCs w:val="24"/>
              </w:rPr>
              <w:t>-2018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海洋信息云计算服务平台安全规范</w:t>
            </w: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HY/T 243-2018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全球导航卫星系统（GNSS）连续运行基准站与验潮站并置建设规范</w:t>
            </w: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HY/T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244</w:t>
            </w:r>
            <w:r>
              <w:rPr>
                <w:rFonts w:ascii="仿宋" w:hAnsi="仿宋" w:eastAsia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海洋调查标准体系</w:t>
            </w:r>
          </w:p>
        </w:tc>
        <w:tc>
          <w:tcPr>
            <w:tcW w:w="232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HY/T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245</w:t>
            </w:r>
            <w:r>
              <w:rPr>
                <w:rFonts w:ascii="仿宋" w:hAnsi="仿宋" w:eastAsia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海水淡化装置能量消耗测试方法</w:t>
            </w:r>
          </w:p>
        </w:tc>
        <w:tc>
          <w:tcPr>
            <w:tcW w:w="232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HY/T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246</w:t>
            </w:r>
            <w:r>
              <w:rPr>
                <w:rFonts w:ascii="仿宋" w:hAnsi="仿宋" w:eastAsia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海岛反渗透海水淡化装置</w:t>
            </w:r>
          </w:p>
        </w:tc>
        <w:tc>
          <w:tcPr>
            <w:tcW w:w="232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HY/T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247</w:t>
            </w:r>
            <w:r>
              <w:rPr>
                <w:rFonts w:ascii="仿宋" w:hAnsi="仿宋" w:eastAsia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海水淡化产品水水质要求</w:t>
            </w:r>
          </w:p>
        </w:tc>
        <w:tc>
          <w:tcPr>
            <w:tcW w:w="232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HY/T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248</w:t>
            </w:r>
            <w:r>
              <w:rPr>
                <w:rFonts w:ascii="仿宋" w:hAnsi="仿宋" w:eastAsia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高纯镁砂</w:t>
            </w:r>
          </w:p>
        </w:tc>
        <w:tc>
          <w:tcPr>
            <w:tcW w:w="232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227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HY/T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249</w:t>
            </w:r>
            <w:r>
              <w:rPr>
                <w:rFonts w:ascii="仿宋" w:hAnsi="仿宋" w:eastAsia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14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大生活用海水系统运行管理规范</w:t>
            </w:r>
          </w:p>
        </w:tc>
        <w:tc>
          <w:tcPr>
            <w:tcW w:w="232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2018年10月1日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33B74"/>
    <w:rsid w:val="65D33B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2018-07-18T07:55:00Z</dcterms:created>
  <dc:creator>侯一俊</dc:creator>
  <cp:lastModifiedBy>侯一俊</cp:lastModifiedBy>
  <dcterms:modified xsi:type="dcterms:W3CDTF">2018-07-18T07:55:59Z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