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1C" w:rsidRPr="001C0C1C" w:rsidRDefault="001C0C1C" w:rsidP="001C0C1C">
      <w:pPr>
        <w:pStyle w:val="ae"/>
        <w:ind w:firstLineChars="0" w:firstLine="0"/>
        <w:rPr>
          <w:rFonts w:ascii="仿宋" w:eastAsia="仿宋" w:hAnsi="仿宋" w:hint="eastAsia"/>
          <w:sz w:val="32"/>
          <w:szCs w:val="32"/>
        </w:rPr>
      </w:pPr>
      <w:bookmarkStart w:id="0" w:name="StandardName"/>
      <w:r w:rsidRPr="001C0C1C">
        <w:rPr>
          <w:rFonts w:ascii="仿宋" w:eastAsia="仿宋" w:hAnsi="仿宋" w:hint="eastAsia"/>
          <w:sz w:val="32"/>
          <w:szCs w:val="32"/>
        </w:rPr>
        <w:t>附件1：</w:t>
      </w:r>
      <w:bookmarkStart w:id="1" w:name="_GoBack"/>
      <w:bookmarkEnd w:id="1"/>
    </w:p>
    <w:p w:rsidR="001C0C1C" w:rsidRDefault="001C0C1C" w:rsidP="001C0C1C">
      <w:pPr>
        <w:pStyle w:val="ae"/>
        <w:rPr>
          <w:rFonts w:hint="eastAsia"/>
        </w:rPr>
      </w:pPr>
    </w:p>
    <w:p w:rsidR="009A5691" w:rsidRPr="001C0C1C" w:rsidRDefault="00E04330" w:rsidP="001C0C1C">
      <w:pPr>
        <w:pStyle w:val="ae"/>
        <w:ind w:firstLine="643"/>
        <w:jc w:val="center"/>
        <w:rPr>
          <w:b/>
          <w:sz w:val="32"/>
          <w:szCs w:val="32"/>
        </w:rPr>
      </w:pPr>
      <w:r w:rsidRPr="001C0C1C">
        <w:rPr>
          <w:rFonts w:hint="eastAsia"/>
          <w:b/>
          <w:sz w:val="32"/>
          <w:szCs w:val="32"/>
        </w:rPr>
        <w:t>滑板运动设施建设验收规范</w:t>
      </w:r>
      <w:bookmarkEnd w:id="0"/>
    </w:p>
    <w:p w:rsidR="009A5691" w:rsidRDefault="009A5691" w:rsidP="00EC1409">
      <w:pPr>
        <w:pStyle w:val="a"/>
        <w:spacing w:before="312" w:after="312"/>
      </w:pPr>
      <w:bookmarkStart w:id="2" w:name="_Toc500241190"/>
      <w:bookmarkStart w:id="3" w:name="_Toc500268399"/>
      <w:bookmarkStart w:id="4" w:name="_Toc500269208"/>
      <w:r>
        <w:rPr>
          <w:rFonts w:hint="eastAsia"/>
        </w:rPr>
        <w:t>范围</w:t>
      </w:r>
      <w:bookmarkEnd w:id="2"/>
      <w:bookmarkEnd w:id="3"/>
      <w:bookmarkEnd w:id="4"/>
    </w:p>
    <w:p w:rsidR="00E04330" w:rsidRDefault="00E04330" w:rsidP="00EC1409">
      <w:pPr>
        <w:pStyle w:val="ae"/>
      </w:pPr>
      <w:r>
        <w:rPr>
          <w:rFonts w:hint="eastAsia"/>
        </w:rPr>
        <w:t>本部分适用于由中央集中彩票公益金资助建设的滑板运动场地、设施的验收。</w:t>
      </w:r>
    </w:p>
    <w:p w:rsidR="009A5691" w:rsidRPr="00DE76EF" w:rsidRDefault="00E04330" w:rsidP="00EC1409">
      <w:pPr>
        <w:pStyle w:val="ae"/>
      </w:pPr>
      <w:r>
        <w:rPr>
          <w:rFonts w:hint="eastAsia"/>
        </w:rPr>
        <w:t>本规范由国家体育总局社会体育指导中心负责解释</w:t>
      </w:r>
      <w:r w:rsidR="009A5691" w:rsidRPr="00DE76EF">
        <w:rPr>
          <w:rFonts w:hint="eastAsia"/>
        </w:rPr>
        <w:t>。</w:t>
      </w:r>
    </w:p>
    <w:p w:rsidR="009A5691" w:rsidRDefault="009A5691" w:rsidP="00EC1409">
      <w:pPr>
        <w:pStyle w:val="a"/>
        <w:spacing w:before="312" w:after="312"/>
      </w:pPr>
      <w:bookmarkStart w:id="5" w:name="_Toc500241191"/>
      <w:bookmarkStart w:id="6" w:name="_Toc500268400"/>
      <w:bookmarkStart w:id="7" w:name="_Toc500269209"/>
      <w:r>
        <w:rPr>
          <w:rFonts w:hint="eastAsia"/>
        </w:rPr>
        <w:t>规范性引用文件</w:t>
      </w:r>
      <w:bookmarkEnd w:id="5"/>
      <w:bookmarkEnd w:id="6"/>
      <w:bookmarkEnd w:id="7"/>
    </w:p>
    <w:p w:rsidR="00E04330" w:rsidRDefault="00E04330" w:rsidP="00EC1409">
      <w:pPr>
        <w:pStyle w:val="ae"/>
      </w:pPr>
      <w:r>
        <w:rPr>
          <w:rFonts w:hint="eastAsia"/>
        </w:rPr>
        <w:t>下列文件对于本文件的应用是必不可少的。凡是</w:t>
      </w:r>
      <w:r w:rsidR="003E391C">
        <w:rPr>
          <w:rFonts w:hint="eastAsia"/>
        </w:rPr>
        <w:t>标注日期的引用文件，仅所注日期的版本适用于本文件。凡是未标</w:t>
      </w:r>
      <w:r>
        <w:rPr>
          <w:rFonts w:hint="eastAsia"/>
        </w:rPr>
        <w:t>注日期的引用文件，其最新版本适用于本文件。</w:t>
      </w:r>
    </w:p>
    <w:p w:rsidR="00E04330" w:rsidRDefault="00E04330" w:rsidP="00EC1409">
      <w:pPr>
        <w:pStyle w:val="ae"/>
      </w:pPr>
      <w:r>
        <w:rPr>
          <w:rFonts w:hint="eastAsia"/>
        </w:rPr>
        <w:t>结构工程施工质量验收规范（</w:t>
      </w:r>
      <w:r>
        <w:t>GB50206-2002）</w:t>
      </w:r>
    </w:p>
    <w:p w:rsidR="00E04330" w:rsidRDefault="00E04330" w:rsidP="00EC1409">
      <w:pPr>
        <w:pStyle w:val="ae"/>
      </w:pPr>
      <w:r>
        <w:rPr>
          <w:rFonts w:hint="eastAsia"/>
        </w:rPr>
        <w:t>建筑地面工程施工质量验收规范（</w:t>
      </w:r>
      <w:r>
        <w:t>GB50209-2002）</w:t>
      </w:r>
    </w:p>
    <w:p w:rsidR="009A5691" w:rsidRDefault="00E04330" w:rsidP="00EC1409">
      <w:pPr>
        <w:pStyle w:val="ae"/>
      </w:pPr>
      <w:r>
        <w:rPr>
          <w:rFonts w:hint="eastAsia"/>
        </w:rPr>
        <w:t>建筑装饰装修工程施工质量验收规范（</w:t>
      </w:r>
      <w:r>
        <w:t>GB50210-2001）</w:t>
      </w:r>
    </w:p>
    <w:p w:rsidR="009A5691" w:rsidRDefault="009A5691" w:rsidP="00EC1409">
      <w:pPr>
        <w:pStyle w:val="a"/>
        <w:spacing w:before="312" w:after="312"/>
      </w:pPr>
      <w:bookmarkStart w:id="8" w:name="_Toc500241192"/>
      <w:bookmarkEnd w:id="8"/>
      <w:r>
        <w:rPr>
          <w:rFonts w:hint="eastAsia"/>
        </w:rPr>
        <w:t>主体设施</w:t>
      </w:r>
    </w:p>
    <w:p w:rsidR="00E04330" w:rsidRDefault="00E04330" w:rsidP="00EC1409">
      <w:pPr>
        <w:pStyle w:val="ae"/>
      </w:pPr>
      <w:bookmarkStart w:id="9" w:name="_Hlk515389850"/>
      <w:r>
        <w:rPr>
          <w:rFonts w:hint="eastAsia"/>
        </w:rPr>
        <w:t>场地主体设施涵盖街式区域、碗池区域。其中碗池面积不小于</w:t>
      </w:r>
      <w:r>
        <w:t>1000平米，街式面积不小于800平米。</w:t>
      </w:r>
    </w:p>
    <w:p w:rsidR="00E04330" w:rsidRDefault="00E04330" w:rsidP="00EC1409">
      <w:pPr>
        <w:pStyle w:val="ae"/>
      </w:pPr>
      <w:r>
        <w:rPr>
          <w:rFonts w:hint="eastAsia"/>
        </w:rPr>
        <w:t>大型或比赛场地需配有选手休息区、看台等配套辅助设施。</w:t>
      </w:r>
    </w:p>
    <w:p w:rsidR="00E04330" w:rsidRDefault="00E04330" w:rsidP="00EC1409">
      <w:pPr>
        <w:pStyle w:val="ae"/>
      </w:pPr>
      <w:r>
        <w:rPr>
          <w:rFonts w:hint="eastAsia"/>
        </w:rPr>
        <w:t>水泥、钢木结构是现有技术下最可靠的工艺，也是目前的主要建造工艺。</w:t>
      </w:r>
    </w:p>
    <w:bookmarkEnd w:id="9"/>
    <w:p w:rsidR="009A5691" w:rsidRDefault="00E04330" w:rsidP="00EC1409">
      <w:pPr>
        <w:pStyle w:val="a"/>
        <w:spacing w:before="312" w:after="312"/>
      </w:pPr>
      <w:r w:rsidRPr="00E04330">
        <w:rPr>
          <w:rFonts w:hint="eastAsia"/>
        </w:rPr>
        <w:t>建设安全要求</w:t>
      </w:r>
    </w:p>
    <w:p w:rsidR="009A5691" w:rsidRPr="00CD2F95" w:rsidRDefault="00E04330" w:rsidP="00EC1409">
      <w:pPr>
        <w:pStyle w:val="a0"/>
        <w:spacing w:before="156" w:after="156"/>
        <w:ind w:left="0"/>
      </w:pPr>
      <w:r w:rsidRPr="00E04330">
        <w:rPr>
          <w:rFonts w:hint="eastAsia"/>
        </w:rPr>
        <w:t>滑板场地面层施工</w:t>
      </w:r>
    </w:p>
    <w:p w:rsidR="009A5691" w:rsidRDefault="00E04330" w:rsidP="00EC1409">
      <w:pPr>
        <w:pStyle w:val="a1"/>
        <w:spacing w:before="156" w:after="156"/>
        <w:ind w:left="0"/>
        <w:jc w:val="both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混凝土、钢木材质的场地面层必须要处理平整，不粗糙</w:t>
      </w:r>
      <w:r w:rsidR="009A5691" w:rsidRPr="00BB6364">
        <w:rPr>
          <w:rFonts w:ascii="宋体" w:eastAsia="宋体" w:hAnsi="宋体" w:hint="eastAsia"/>
        </w:rPr>
        <w:t>。</w:t>
      </w:r>
    </w:p>
    <w:p w:rsidR="009A5691" w:rsidRDefault="00E04330" w:rsidP="00EC1409">
      <w:pPr>
        <w:pStyle w:val="a1"/>
        <w:spacing w:before="156" w:after="156"/>
        <w:ind w:left="0"/>
        <w:rPr>
          <w:rFonts w:ascii="宋体" w:eastAsia="宋体" w:hAnsi="宋体"/>
        </w:rPr>
      </w:pPr>
      <w:r w:rsidRPr="00E04330">
        <w:rPr>
          <w:rFonts w:ascii="宋体" w:eastAsia="宋体" w:hAnsi="宋体" w:hint="eastAsia"/>
        </w:rPr>
        <w:t>钢木材质面层需注意龙骨结构密度，</w:t>
      </w:r>
      <w:r w:rsidRPr="00EC1409">
        <w:rPr>
          <w:rFonts w:ascii="宋体" w:eastAsia="宋体" w:hAnsi="宋体" w:hint="eastAsia"/>
        </w:rPr>
        <w:t>最大限度</w:t>
      </w:r>
      <w:r w:rsidRPr="00E04330">
        <w:rPr>
          <w:rFonts w:ascii="宋体" w:eastAsia="宋体" w:hAnsi="宋体" w:hint="eastAsia"/>
        </w:rPr>
        <w:t>保证面层硬度</w:t>
      </w:r>
      <w:r w:rsidR="000E7D6B">
        <w:rPr>
          <w:rFonts w:ascii="宋体" w:eastAsia="宋体" w:hAnsi="宋体" w:hint="eastAsia"/>
        </w:rPr>
        <w:t>。</w:t>
      </w:r>
    </w:p>
    <w:p w:rsidR="00016DEA" w:rsidRPr="00016DEA" w:rsidRDefault="000E7D6B" w:rsidP="00EC1409">
      <w:pPr>
        <w:pStyle w:val="a1"/>
        <w:spacing w:before="156" w:after="156"/>
        <w:ind w:left="0"/>
        <w:rPr>
          <w:rFonts w:ascii="宋体" w:eastAsia="宋体" w:hAnsi="宋体"/>
        </w:rPr>
      </w:pPr>
      <w:r w:rsidRPr="000E7D6B">
        <w:rPr>
          <w:rFonts w:ascii="宋体" w:eastAsia="宋体" w:hAnsi="宋体" w:hint="eastAsia"/>
        </w:rPr>
        <w:t>混凝土面层铺设完后需注意关键养护，</w:t>
      </w:r>
      <w:r w:rsidRPr="000E7D6B">
        <w:rPr>
          <w:rFonts w:ascii="宋体" w:eastAsia="宋体" w:hAnsi="宋体"/>
        </w:rPr>
        <w:t>24小时后洒水养护，两天内禁止投入使用</w:t>
      </w:r>
      <w:r>
        <w:rPr>
          <w:rFonts w:ascii="宋体" w:eastAsia="宋体" w:hAnsi="宋体" w:hint="eastAsia"/>
        </w:rPr>
        <w:t>。</w:t>
      </w:r>
    </w:p>
    <w:p w:rsidR="00016DEA" w:rsidRDefault="000E7D6B" w:rsidP="00EC1409">
      <w:pPr>
        <w:pStyle w:val="a0"/>
        <w:spacing w:before="156" w:after="156"/>
        <w:ind w:left="0"/>
      </w:pPr>
      <w:r w:rsidRPr="000E7D6B">
        <w:rPr>
          <w:rFonts w:hint="eastAsia"/>
        </w:rPr>
        <w:t>滑板场地斜面道具施工</w:t>
      </w:r>
    </w:p>
    <w:p w:rsidR="00016DEA" w:rsidRPr="00595739" w:rsidRDefault="000715A5" w:rsidP="00EC1409">
      <w:pPr>
        <w:pStyle w:val="a1"/>
        <w:spacing w:before="156" w:after="156"/>
        <w:ind w:left="0"/>
        <w:rPr>
          <w:rFonts w:ascii="宋体" w:eastAsia="宋体" w:hAnsi="宋体"/>
        </w:rPr>
      </w:pPr>
      <w:r w:rsidRPr="00595739">
        <w:rPr>
          <w:rFonts w:ascii="宋体" w:eastAsia="宋体" w:hAnsi="宋体" w:hint="eastAsia"/>
        </w:rPr>
        <w:t>斜面道具需注意平面与斜面连接处的处理，保证滑轮平顺通过</w:t>
      </w:r>
      <w:r w:rsidR="009A5691" w:rsidRPr="00595739">
        <w:rPr>
          <w:rFonts w:ascii="宋体" w:eastAsia="宋体" w:hAnsi="宋体" w:hint="eastAsia"/>
        </w:rPr>
        <w:t>。</w:t>
      </w:r>
    </w:p>
    <w:p w:rsidR="000715A5" w:rsidRPr="00595739" w:rsidRDefault="00595739" w:rsidP="00EC1409">
      <w:pPr>
        <w:pStyle w:val="a1"/>
        <w:spacing w:before="156" w:after="156"/>
        <w:ind w:left="0"/>
        <w:rPr>
          <w:rFonts w:ascii="宋体" w:eastAsia="宋体" w:hAnsi="宋体"/>
        </w:rPr>
      </w:pPr>
      <w:r w:rsidRPr="00595739">
        <w:rPr>
          <w:rFonts w:ascii="宋体" w:eastAsia="宋体" w:hAnsi="宋体" w:hint="eastAsia"/>
        </w:rPr>
        <w:t>独立或组合等斜面道具，应充分考虑到动作失误造成人员伤害的安全问题，</w:t>
      </w:r>
      <w:proofErr w:type="gramStart"/>
      <w:r w:rsidRPr="00595739">
        <w:rPr>
          <w:rFonts w:ascii="宋体" w:eastAsia="宋体" w:hAnsi="宋体" w:hint="eastAsia"/>
        </w:rPr>
        <w:t>可架设防</w:t>
      </w:r>
      <w:proofErr w:type="gramEnd"/>
      <w:r w:rsidRPr="00595739">
        <w:rPr>
          <w:rFonts w:ascii="宋体" w:eastAsia="宋体" w:hAnsi="宋体" w:hint="eastAsia"/>
        </w:rPr>
        <w:t>护栏或贴墙设计来防止此类问题发生</w:t>
      </w:r>
      <w:r w:rsidR="000715A5" w:rsidRPr="00595739">
        <w:rPr>
          <w:rFonts w:ascii="宋体" w:eastAsia="宋体" w:hAnsi="宋体" w:hint="eastAsia"/>
        </w:rPr>
        <w:t>。</w:t>
      </w:r>
    </w:p>
    <w:p w:rsidR="009A5691" w:rsidRDefault="00595739" w:rsidP="00EC1409">
      <w:pPr>
        <w:pStyle w:val="a0"/>
        <w:spacing w:before="156" w:after="156"/>
        <w:ind w:left="0"/>
      </w:pPr>
      <w:r w:rsidRPr="00595739">
        <w:rPr>
          <w:rFonts w:hint="eastAsia"/>
        </w:rPr>
        <w:t>滑板场地弧面道具施工</w:t>
      </w:r>
    </w:p>
    <w:p w:rsidR="00595739" w:rsidRPr="00595739" w:rsidRDefault="00595739" w:rsidP="00EC1409">
      <w:pPr>
        <w:pStyle w:val="a1"/>
        <w:spacing w:before="156" w:after="156"/>
        <w:ind w:left="0"/>
        <w:rPr>
          <w:rFonts w:ascii="宋体" w:eastAsia="宋体"/>
          <w:noProof/>
          <w:szCs w:val="20"/>
        </w:rPr>
      </w:pPr>
      <w:r w:rsidRPr="00595739">
        <w:rPr>
          <w:rFonts w:ascii="宋体" w:eastAsia="宋体" w:hint="eastAsia"/>
          <w:noProof/>
          <w:szCs w:val="20"/>
        </w:rPr>
        <w:t>弧面道具需注意平面与弧面连接处的处理，保证滑轮平顺通过</w:t>
      </w:r>
      <w:r>
        <w:rPr>
          <w:rFonts w:ascii="宋体" w:eastAsia="宋体" w:hint="eastAsia"/>
          <w:noProof/>
          <w:szCs w:val="20"/>
        </w:rPr>
        <w:t>。</w:t>
      </w:r>
    </w:p>
    <w:p w:rsidR="00595739" w:rsidRPr="00595739" w:rsidRDefault="003E391C" w:rsidP="003E391C">
      <w:pPr>
        <w:pStyle w:val="ae"/>
        <w:ind w:firstLineChars="0" w:firstLine="0"/>
      </w:pPr>
      <w:r>
        <w:rPr>
          <w:rFonts w:hint="eastAsia"/>
        </w:rPr>
        <w:lastRenderedPageBreak/>
        <w:t xml:space="preserve">4.3.2 </w:t>
      </w:r>
      <w:r w:rsidR="00595739" w:rsidRPr="00595739">
        <w:rPr>
          <w:rFonts w:hint="eastAsia"/>
        </w:rPr>
        <w:t>四分之一或碗池等弧面道具，应充分考虑到动作失误造成人员伤害的安全问题，可架设防护栏或贴墙设计来防止此类问题发生。</w:t>
      </w:r>
    </w:p>
    <w:p w:rsidR="009A5691" w:rsidRDefault="00595739" w:rsidP="00EC1409">
      <w:pPr>
        <w:pStyle w:val="a0"/>
        <w:spacing w:before="156" w:after="156"/>
        <w:ind w:left="0"/>
      </w:pPr>
      <w:r w:rsidRPr="00595739">
        <w:rPr>
          <w:rFonts w:hint="eastAsia"/>
        </w:rPr>
        <w:t>滑板场地其他附属设备施工</w:t>
      </w:r>
    </w:p>
    <w:p w:rsidR="00595739" w:rsidRPr="00EC1409" w:rsidRDefault="00595739" w:rsidP="00EC1409">
      <w:pPr>
        <w:pStyle w:val="a1"/>
        <w:spacing w:before="156" w:after="156"/>
        <w:ind w:left="0"/>
        <w:rPr>
          <w:rFonts w:ascii="宋体" w:eastAsia="宋体"/>
          <w:noProof/>
          <w:szCs w:val="20"/>
        </w:rPr>
      </w:pPr>
      <w:r w:rsidRPr="00EC1409">
        <w:rPr>
          <w:rFonts w:ascii="宋体" w:eastAsia="宋体" w:hint="eastAsia"/>
          <w:noProof/>
          <w:szCs w:val="20"/>
        </w:rPr>
        <w:t>滑杆需用钢强度管材，管壁不小于</w:t>
      </w:r>
      <w:r w:rsidRPr="00EC1409">
        <w:rPr>
          <w:rFonts w:ascii="宋体" w:eastAsia="宋体"/>
          <w:noProof/>
          <w:szCs w:val="20"/>
        </w:rPr>
        <w:t>6mm，直径不小于60mm</w:t>
      </w:r>
      <w:r w:rsidRPr="00EC1409">
        <w:rPr>
          <w:rFonts w:ascii="宋体" w:eastAsia="宋体" w:hint="eastAsia"/>
          <w:noProof/>
          <w:szCs w:val="20"/>
        </w:rPr>
        <w:t>。</w:t>
      </w:r>
    </w:p>
    <w:p w:rsidR="00595739" w:rsidRPr="00EC1409" w:rsidRDefault="00595739" w:rsidP="00EC1409">
      <w:pPr>
        <w:pStyle w:val="a1"/>
        <w:spacing w:before="156" w:after="156"/>
        <w:ind w:left="0"/>
        <w:rPr>
          <w:rFonts w:ascii="宋体" w:eastAsia="宋体"/>
          <w:noProof/>
          <w:szCs w:val="20"/>
        </w:rPr>
      </w:pPr>
      <w:r w:rsidRPr="00EC1409">
        <w:rPr>
          <w:rFonts w:ascii="宋体" w:eastAsia="宋体" w:hint="eastAsia"/>
          <w:noProof/>
          <w:szCs w:val="20"/>
        </w:rPr>
        <w:t>四分之一或碗池等弧面道具镶边滑杆凸起高度范围为</w:t>
      </w:r>
      <w:r w:rsidRPr="00EC1409">
        <w:rPr>
          <w:rFonts w:ascii="宋体" w:eastAsia="宋体"/>
          <w:noProof/>
          <w:szCs w:val="20"/>
        </w:rPr>
        <w:t>5mm-8mm</w:t>
      </w:r>
      <w:r w:rsidRPr="00EC1409">
        <w:rPr>
          <w:rFonts w:ascii="宋体" w:eastAsia="宋体" w:hint="eastAsia"/>
          <w:noProof/>
          <w:szCs w:val="20"/>
        </w:rPr>
        <w:t>。</w:t>
      </w:r>
    </w:p>
    <w:p w:rsidR="00595739" w:rsidRPr="00EC1409" w:rsidRDefault="00595739" w:rsidP="00EC1409">
      <w:pPr>
        <w:pStyle w:val="a1"/>
        <w:spacing w:before="156" w:after="156"/>
        <w:ind w:left="0"/>
        <w:rPr>
          <w:rFonts w:ascii="宋体" w:eastAsia="宋体"/>
          <w:noProof/>
          <w:szCs w:val="20"/>
        </w:rPr>
      </w:pPr>
      <w:r w:rsidRPr="00EC1409">
        <w:rPr>
          <w:rFonts w:ascii="宋体" w:eastAsia="宋体" w:hint="eastAsia"/>
          <w:noProof/>
          <w:szCs w:val="20"/>
        </w:rPr>
        <w:t>如场地内有承重柱，需用软性抗冲击材料包裹，防止运动冲撞。</w:t>
      </w:r>
    </w:p>
    <w:p w:rsidR="00595739" w:rsidRPr="00EC1409" w:rsidRDefault="00595739" w:rsidP="00EC1409">
      <w:pPr>
        <w:pStyle w:val="a1"/>
        <w:spacing w:before="156" w:after="156"/>
        <w:ind w:left="0"/>
        <w:rPr>
          <w:rFonts w:ascii="宋体" w:eastAsia="宋体"/>
          <w:noProof/>
          <w:szCs w:val="20"/>
        </w:rPr>
      </w:pPr>
      <w:r w:rsidRPr="00EC1409">
        <w:rPr>
          <w:rFonts w:ascii="宋体" w:eastAsia="宋体" w:hint="eastAsia"/>
          <w:noProof/>
          <w:szCs w:val="20"/>
        </w:rPr>
        <w:t>如场地内有海绵池，填充海绵高度不小于起跳道具高度的</w:t>
      </w:r>
      <w:r w:rsidRPr="00EC1409">
        <w:rPr>
          <w:rFonts w:ascii="宋体" w:eastAsia="宋体"/>
          <w:noProof/>
          <w:szCs w:val="20"/>
        </w:rPr>
        <w:t>90%</w:t>
      </w:r>
      <w:r w:rsidRPr="00EC1409">
        <w:rPr>
          <w:rFonts w:ascii="宋体" w:eastAsia="宋体" w:hint="eastAsia"/>
          <w:noProof/>
          <w:szCs w:val="20"/>
        </w:rPr>
        <w:t>。</w:t>
      </w:r>
    </w:p>
    <w:p w:rsidR="00595739" w:rsidRPr="00EC1409" w:rsidRDefault="00595739" w:rsidP="00EC1409">
      <w:pPr>
        <w:pStyle w:val="a1"/>
        <w:spacing w:before="156" w:after="156"/>
        <w:ind w:left="0"/>
        <w:rPr>
          <w:rFonts w:ascii="宋体" w:eastAsia="宋体"/>
          <w:noProof/>
          <w:szCs w:val="20"/>
        </w:rPr>
      </w:pPr>
      <w:r w:rsidRPr="00EC1409">
        <w:rPr>
          <w:rFonts w:ascii="宋体" w:eastAsia="宋体" w:hint="eastAsia"/>
          <w:noProof/>
          <w:szCs w:val="20"/>
        </w:rPr>
        <w:t>室内场地道具距离天花板灯具、排气管道不小于</w:t>
      </w:r>
      <w:r w:rsidRPr="00EC1409">
        <w:rPr>
          <w:rFonts w:ascii="宋体" w:eastAsia="宋体"/>
          <w:noProof/>
          <w:szCs w:val="20"/>
        </w:rPr>
        <w:t>4m的距离</w:t>
      </w:r>
      <w:r w:rsidRPr="00EC1409">
        <w:rPr>
          <w:rFonts w:ascii="宋体" w:eastAsia="宋体" w:hint="eastAsia"/>
          <w:noProof/>
          <w:szCs w:val="20"/>
        </w:rPr>
        <w:t>。</w:t>
      </w:r>
    </w:p>
    <w:p w:rsidR="00595739" w:rsidRPr="00EC1409" w:rsidRDefault="00595739" w:rsidP="00EC1409">
      <w:pPr>
        <w:pStyle w:val="a1"/>
        <w:spacing w:before="156" w:after="156"/>
        <w:ind w:left="0"/>
        <w:rPr>
          <w:rFonts w:ascii="宋体" w:eastAsia="宋体"/>
          <w:noProof/>
          <w:szCs w:val="20"/>
        </w:rPr>
      </w:pPr>
      <w:r w:rsidRPr="00EC1409">
        <w:rPr>
          <w:rFonts w:ascii="宋体" w:eastAsia="宋体" w:hint="eastAsia"/>
          <w:noProof/>
          <w:szCs w:val="20"/>
        </w:rPr>
        <w:t>滑板场地实际使用区域需和休息区域隔离，防止安全事故。</w:t>
      </w:r>
    </w:p>
    <w:p w:rsidR="00595739" w:rsidRPr="00EC1409" w:rsidRDefault="00595739" w:rsidP="00EC1409">
      <w:pPr>
        <w:pStyle w:val="a1"/>
        <w:spacing w:before="156" w:after="156"/>
        <w:ind w:left="0"/>
        <w:rPr>
          <w:rFonts w:ascii="宋体" w:eastAsia="宋体"/>
          <w:noProof/>
          <w:szCs w:val="20"/>
        </w:rPr>
      </w:pPr>
      <w:r w:rsidRPr="00EC1409">
        <w:rPr>
          <w:rFonts w:ascii="宋体" w:eastAsia="宋体" w:hint="eastAsia"/>
          <w:noProof/>
          <w:szCs w:val="20"/>
        </w:rPr>
        <w:t>滑板场地道具布置需合理，防止线路冲撞。</w:t>
      </w:r>
    </w:p>
    <w:p w:rsidR="00595739" w:rsidRDefault="00595739" w:rsidP="00EC1409">
      <w:pPr>
        <w:pStyle w:val="a1"/>
        <w:spacing w:before="156" w:after="156"/>
        <w:ind w:left="0"/>
        <w:rPr>
          <w:rFonts w:ascii="宋体" w:eastAsia="宋体"/>
          <w:noProof/>
          <w:szCs w:val="20"/>
        </w:rPr>
      </w:pPr>
      <w:r w:rsidRPr="00EC1409">
        <w:rPr>
          <w:rFonts w:ascii="宋体" w:eastAsia="宋体" w:hint="eastAsia"/>
          <w:noProof/>
          <w:szCs w:val="20"/>
        </w:rPr>
        <w:t>室外场地的碗池等低位区需设置排水设施。</w:t>
      </w:r>
    </w:p>
    <w:p w:rsidR="009A5691" w:rsidRDefault="00EC1409" w:rsidP="00C070BA">
      <w:pPr>
        <w:pStyle w:val="a"/>
        <w:spacing w:before="312" w:after="312"/>
      </w:pPr>
      <w:r w:rsidRPr="00EC1409">
        <w:rPr>
          <w:rFonts w:hint="eastAsia"/>
        </w:rPr>
        <w:t>配套设施</w:t>
      </w:r>
    </w:p>
    <w:p w:rsidR="00EC1409" w:rsidRDefault="00EC1409" w:rsidP="00C070BA">
      <w:pPr>
        <w:pStyle w:val="a0"/>
        <w:spacing w:before="156" w:after="156"/>
        <w:ind w:left="0"/>
        <w:rPr>
          <w:rFonts w:ascii="宋体" w:eastAsia="宋体"/>
          <w:noProof/>
          <w:szCs w:val="20"/>
        </w:rPr>
      </w:pPr>
      <w:r w:rsidRPr="00C070BA">
        <w:rPr>
          <w:rFonts w:ascii="宋体" w:eastAsia="宋体" w:hint="eastAsia"/>
          <w:noProof/>
          <w:szCs w:val="20"/>
        </w:rPr>
        <w:t>装备室。应配备可满足比赛和训练用的各项装备，包括工具列明清单等。</w:t>
      </w:r>
    </w:p>
    <w:p w:rsidR="00C070BA" w:rsidRPr="00C070BA" w:rsidRDefault="00C070BA" w:rsidP="00C070BA">
      <w:pPr>
        <w:pStyle w:val="a0"/>
        <w:spacing w:before="156" w:after="156"/>
        <w:ind w:left="0"/>
      </w:pPr>
      <w:r w:rsidRPr="00C070BA">
        <w:rPr>
          <w:rFonts w:ascii="宋体" w:eastAsia="宋体" w:hint="eastAsia"/>
          <w:noProof/>
          <w:szCs w:val="20"/>
        </w:rPr>
        <w:t>管理用房。应设管理用房，用于场地设施的日常管理。</w:t>
      </w:r>
    </w:p>
    <w:p w:rsidR="00C070BA" w:rsidRPr="00C070BA" w:rsidRDefault="00C070BA" w:rsidP="00C070BA">
      <w:pPr>
        <w:pStyle w:val="a0"/>
        <w:spacing w:before="156" w:after="156"/>
        <w:ind w:left="0"/>
      </w:pPr>
      <w:r w:rsidRPr="00C070BA">
        <w:rPr>
          <w:rFonts w:ascii="宋体" w:eastAsia="宋体" w:hint="eastAsia"/>
          <w:noProof/>
          <w:szCs w:val="20"/>
        </w:rPr>
        <w:t>其他设施。应配备更衣室、卫生间、休息区等常用功能区，配置广播音响系统和灯光系统。</w:t>
      </w:r>
    </w:p>
    <w:p w:rsidR="009A5691" w:rsidRDefault="009A5691" w:rsidP="00C070BA">
      <w:pPr>
        <w:pStyle w:val="a"/>
        <w:spacing w:before="312" w:after="312"/>
      </w:pPr>
      <w:r>
        <w:rPr>
          <w:rFonts w:hint="eastAsia"/>
        </w:rPr>
        <w:t>场地环境要求</w:t>
      </w:r>
    </w:p>
    <w:p w:rsidR="00C070BA" w:rsidRPr="00C070BA" w:rsidRDefault="00C070BA" w:rsidP="00C070BA">
      <w:pPr>
        <w:pStyle w:val="a0"/>
        <w:spacing w:before="156" w:after="156"/>
        <w:ind w:left="0"/>
        <w:rPr>
          <w:rFonts w:ascii="宋体" w:eastAsia="宋体"/>
          <w:noProof/>
          <w:szCs w:val="20"/>
        </w:rPr>
      </w:pPr>
      <w:r w:rsidRPr="00C070BA">
        <w:rPr>
          <w:rFonts w:ascii="宋体" w:eastAsia="宋体" w:hint="eastAsia"/>
          <w:noProof/>
          <w:szCs w:val="20"/>
        </w:rPr>
        <w:t>应设置醒目的安全要求及警示标识</w:t>
      </w:r>
      <w:r w:rsidR="00C40F8A">
        <w:rPr>
          <w:rFonts w:ascii="宋体" w:eastAsia="宋体" w:hint="eastAsia"/>
          <w:noProof/>
          <w:szCs w:val="20"/>
        </w:rPr>
        <w:t>。</w:t>
      </w:r>
    </w:p>
    <w:p w:rsidR="00C070BA" w:rsidRPr="00C070BA" w:rsidRDefault="00C070BA" w:rsidP="00C070BA">
      <w:pPr>
        <w:pStyle w:val="a0"/>
        <w:spacing w:before="156" w:after="156"/>
        <w:ind w:left="0"/>
        <w:rPr>
          <w:rFonts w:ascii="宋体" w:eastAsia="宋体"/>
          <w:noProof/>
          <w:szCs w:val="20"/>
        </w:rPr>
      </w:pPr>
      <w:r w:rsidRPr="00C070BA">
        <w:rPr>
          <w:rFonts w:ascii="宋体" w:eastAsia="宋体"/>
          <w:noProof/>
          <w:szCs w:val="20"/>
        </w:rPr>
        <w:t>滑板场所及周边、更衣室、卫生间、过道等公共区域应有防滑措施</w:t>
      </w:r>
      <w:r>
        <w:rPr>
          <w:rFonts w:ascii="宋体" w:eastAsia="宋体" w:hint="eastAsia"/>
          <w:noProof/>
          <w:szCs w:val="20"/>
        </w:rPr>
        <w:t>。</w:t>
      </w:r>
    </w:p>
    <w:p w:rsidR="00C070BA" w:rsidRPr="00C070BA" w:rsidRDefault="00C070BA" w:rsidP="00C070BA">
      <w:pPr>
        <w:pStyle w:val="a0"/>
        <w:spacing w:before="156" w:after="156"/>
        <w:ind w:left="0"/>
        <w:rPr>
          <w:rFonts w:ascii="宋体" w:eastAsia="宋体"/>
          <w:noProof/>
          <w:szCs w:val="20"/>
        </w:rPr>
      </w:pPr>
      <w:r w:rsidRPr="00C070BA">
        <w:rPr>
          <w:rFonts w:ascii="宋体" w:eastAsia="宋体"/>
          <w:noProof/>
          <w:szCs w:val="20"/>
        </w:rPr>
        <w:t>场地区域照度应不小于300勒克斯</w:t>
      </w:r>
      <w:r>
        <w:rPr>
          <w:rFonts w:ascii="宋体" w:eastAsia="宋体" w:hint="eastAsia"/>
          <w:noProof/>
          <w:szCs w:val="20"/>
        </w:rPr>
        <w:t>。</w:t>
      </w:r>
    </w:p>
    <w:p w:rsidR="00C070BA" w:rsidRPr="00C070BA" w:rsidRDefault="00C070BA" w:rsidP="00C070BA">
      <w:pPr>
        <w:pStyle w:val="a0"/>
        <w:spacing w:before="156" w:after="156"/>
        <w:ind w:left="0"/>
        <w:rPr>
          <w:rFonts w:ascii="宋体" w:eastAsia="宋体"/>
          <w:noProof/>
          <w:szCs w:val="20"/>
        </w:rPr>
      </w:pPr>
      <w:r w:rsidRPr="00C070BA">
        <w:rPr>
          <w:rFonts w:ascii="宋体" w:eastAsia="宋体" w:hint="eastAsia"/>
          <w:noProof/>
          <w:szCs w:val="20"/>
        </w:rPr>
        <w:t>开放夜场的滑板场所应有应急照明灯</w:t>
      </w:r>
      <w:r>
        <w:rPr>
          <w:rFonts w:ascii="宋体" w:eastAsia="宋体" w:hint="eastAsia"/>
          <w:noProof/>
          <w:szCs w:val="20"/>
        </w:rPr>
        <w:t>。</w:t>
      </w:r>
    </w:p>
    <w:p w:rsidR="00C070BA" w:rsidRPr="00C070BA" w:rsidRDefault="00C070BA" w:rsidP="00C070BA">
      <w:pPr>
        <w:pStyle w:val="a0"/>
        <w:spacing w:before="156" w:after="156"/>
        <w:ind w:left="0"/>
        <w:rPr>
          <w:rFonts w:ascii="宋体" w:eastAsia="宋体"/>
          <w:noProof/>
          <w:szCs w:val="20"/>
        </w:rPr>
      </w:pPr>
      <w:r w:rsidRPr="00C070BA">
        <w:rPr>
          <w:rFonts w:ascii="宋体" w:eastAsia="宋体"/>
          <w:noProof/>
          <w:szCs w:val="20"/>
        </w:rPr>
        <w:t>室内滑板场所应有通风设施</w:t>
      </w:r>
      <w:r>
        <w:rPr>
          <w:rFonts w:ascii="宋体" w:eastAsia="宋体" w:hint="eastAsia"/>
          <w:noProof/>
          <w:szCs w:val="20"/>
        </w:rPr>
        <w:t>。</w:t>
      </w:r>
    </w:p>
    <w:p w:rsidR="00C070BA" w:rsidRPr="00C070BA" w:rsidRDefault="00C070BA" w:rsidP="00C070BA">
      <w:pPr>
        <w:pStyle w:val="a0"/>
        <w:spacing w:before="156" w:after="156"/>
        <w:ind w:left="0"/>
        <w:rPr>
          <w:rFonts w:ascii="宋体" w:eastAsia="宋体"/>
          <w:noProof/>
          <w:szCs w:val="20"/>
        </w:rPr>
      </w:pPr>
      <w:r w:rsidRPr="00C070BA">
        <w:rPr>
          <w:rFonts w:ascii="宋体" w:eastAsia="宋体"/>
          <w:noProof/>
          <w:szCs w:val="20"/>
        </w:rPr>
        <w:t>应有覆盖整个滑板场所的广播设备</w:t>
      </w:r>
      <w:r>
        <w:rPr>
          <w:rFonts w:ascii="宋体" w:eastAsia="宋体" w:hint="eastAsia"/>
          <w:noProof/>
          <w:szCs w:val="20"/>
        </w:rPr>
        <w:t>。</w:t>
      </w:r>
    </w:p>
    <w:p w:rsidR="00C070BA" w:rsidRPr="00910920" w:rsidRDefault="00C070BA" w:rsidP="00910920">
      <w:pPr>
        <w:pStyle w:val="a0"/>
        <w:spacing w:before="156" w:after="156"/>
        <w:ind w:left="0"/>
        <w:rPr>
          <w:rFonts w:ascii="宋体" w:eastAsia="宋体"/>
          <w:noProof/>
          <w:szCs w:val="20"/>
        </w:rPr>
      </w:pPr>
      <w:r w:rsidRPr="00C070BA">
        <w:rPr>
          <w:rFonts w:ascii="宋体" w:eastAsia="宋体"/>
          <w:noProof/>
          <w:szCs w:val="20"/>
        </w:rPr>
        <w:t>应在滑板场地区域内安装视频安防监控系统</w:t>
      </w:r>
      <w:r>
        <w:rPr>
          <w:rFonts w:ascii="宋体" w:eastAsia="宋体" w:hint="eastAsia"/>
          <w:noProof/>
          <w:szCs w:val="20"/>
        </w:rPr>
        <w:t>。</w:t>
      </w:r>
    </w:p>
    <w:p w:rsidR="009A5691" w:rsidRDefault="009A5691" w:rsidP="00EC1409">
      <w:pPr>
        <w:pStyle w:val="a"/>
        <w:spacing w:before="312" w:after="312"/>
      </w:pPr>
      <w:r>
        <w:rPr>
          <w:rFonts w:hint="eastAsia"/>
        </w:rPr>
        <w:t>项目建设</w:t>
      </w:r>
    </w:p>
    <w:p w:rsidR="009A5691" w:rsidRPr="00C542A9" w:rsidRDefault="009A5691" w:rsidP="00EC1409">
      <w:pPr>
        <w:pStyle w:val="a0"/>
        <w:spacing w:before="156" w:after="156"/>
        <w:ind w:left="0"/>
      </w:pPr>
      <w:r>
        <w:rPr>
          <w:rFonts w:hint="eastAsia"/>
        </w:rPr>
        <w:t>承建单位</w:t>
      </w:r>
    </w:p>
    <w:p w:rsidR="009A5691" w:rsidRDefault="00910920" w:rsidP="00910920">
      <w:pPr>
        <w:pStyle w:val="af0"/>
        <w:numPr>
          <w:ilvl w:val="0"/>
          <w:numId w:val="0"/>
        </w:numPr>
        <w:ind w:firstLineChars="200" w:firstLine="420"/>
      </w:pPr>
      <w:r w:rsidRPr="00910920">
        <w:rPr>
          <w:rFonts w:hAnsi="宋体" w:hint="eastAsia"/>
        </w:rPr>
        <w:t>可根据各地实际选择符合国家相关规定和要求的承建单位，涉及资质要求的需提供相关资质证明</w:t>
      </w:r>
      <w:r w:rsidR="009A5691" w:rsidRPr="00CF1605">
        <w:rPr>
          <w:rFonts w:hAnsi="宋体" w:hint="eastAsia"/>
        </w:rPr>
        <w:t>。</w:t>
      </w:r>
      <w:r w:rsidR="009A5691" w:rsidRPr="00B665BC">
        <w:rPr>
          <w:rFonts w:hint="eastAsia"/>
        </w:rPr>
        <w:t xml:space="preserve"> </w:t>
      </w:r>
    </w:p>
    <w:p w:rsidR="009A5691" w:rsidRPr="00C542A9" w:rsidRDefault="009A5691" w:rsidP="00EC1409">
      <w:pPr>
        <w:pStyle w:val="a0"/>
        <w:spacing w:before="156" w:after="156"/>
        <w:ind w:left="0"/>
      </w:pPr>
      <w:r>
        <w:rPr>
          <w:rFonts w:hint="eastAsia"/>
        </w:rPr>
        <w:lastRenderedPageBreak/>
        <w:t>施工过程</w:t>
      </w:r>
    </w:p>
    <w:p w:rsidR="009A5691" w:rsidRPr="00AE4C2B" w:rsidRDefault="009A5691" w:rsidP="00EC1409">
      <w:pPr>
        <w:pStyle w:val="af0"/>
        <w:ind w:left="0"/>
      </w:pPr>
      <w:r w:rsidRPr="009B4C4D">
        <w:rPr>
          <w:rFonts w:hAnsi="宋体" w:hint="eastAsia"/>
        </w:rPr>
        <w:t>承建单位应保证施工过程符合国家关于安全、环保等方面的规定</w:t>
      </w:r>
      <w:r>
        <w:rPr>
          <w:rFonts w:hAnsi="宋体" w:hint="eastAsia"/>
        </w:rPr>
        <w:t>。</w:t>
      </w:r>
    </w:p>
    <w:p w:rsidR="009A5691" w:rsidRDefault="009A5691" w:rsidP="00EC1409">
      <w:pPr>
        <w:pStyle w:val="af0"/>
        <w:ind w:left="0"/>
        <w:rPr>
          <w:rFonts w:hAnsi="宋体"/>
        </w:rPr>
      </w:pPr>
      <w:r w:rsidRPr="00AE4C2B">
        <w:rPr>
          <w:rFonts w:hAnsi="宋体" w:hint="eastAsia"/>
        </w:rPr>
        <w:t>施工过程中如遇突发情况需启动应急预案，并通报相关单位，待突发情况处理完毕后方可继续施工。</w:t>
      </w:r>
    </w:p>
    <w:p w:rsidR="009A5691" w:rsidRPr="00AE4C2B" w:rsidRDefault="009A5691" w:rsidP="00EC1409">
      <w:pPr>
        <w:pStyle w:val="af0"/>
        <w:ind w:left="0"/>
        <w:rPr>
          <w:rFonts w:hAnsi="宋体"/>
        </w:rPr>
      </w:pPr>
      <w:r>
        <w:rPr>
          <w:rFonts w:hAnsi="宋体" w:hint="eastAsia"/>
        </w:rPr>
        <w:t>做好相关材料整理记录汇总工作并留档保存以备查阅，包括设计施工图、建造方案、施工记录和应急预案等。</w:t>
      </w:r>
    </w:p>
    <w:p w:rsidR="009A5691" w:rsidRPr="00C542A9" w:rsidRDefault="009A5691" w:rsidP="00EC1409">
      <w:pPr>
        <w:pStyle w:val="a0"/>
        <w:spacing w:before="156" w:after="156"/>
        <w:ind w:left="0"/>
      </w:pPr>
      <w:r>
        <w:rPr>
          <w:rFonts w:hint="eastAsia"/>
        </w:rPr>
        <w:t>施工材料和要求</w:t>
      </w:r>
    </w:p>
    <w:p w:rsidR="009A5691" w:rsidRPr="00AE4C2B" w:rsidRDefault="00910920" w:rsidP="00910920">
      <w:pPr>
        <w:pStyle w:val="af0"/>
        <w:ind w:left="0"/>
      </w:pPr>
      <w:r w:rsidRPr="00910920">
        <w:rPr>
          <w:rFonts w:hAnsi="宋体" w:hint="eastAsia"/>
        </w:rPr>
        <w:t>钢木结构面板应选用国内外知名品牌，采用环保材料，不易褪色，经久耐用，热胀冷缩变形系数小，使用寿命长</w:t>
      </w:r>
      <w:r w:rsidR="009A5691">
        <w:rPr>
          <w:rFonts w:hAnsi="宋体" w:hint="eastAsia"/>
        </w:rPr>
        <w:t>。</w:t>
      </w:r>
    </w:p>
    <w:p w:rsidR="009A5691" w:rsidRPr="00AE4C2B" w:rsidRDefault="00910920" w:rsidP="00910920">
      <w:pPr>
        <w:pStyle w:val="af0"/>
        <w:ind w:left="0"/>
      </w:pPr>
      <w:r w:rsidRPr="00910920">
        <w:rPr>
          <w:rFonts w:hAnsi="宋体" w:hint="eastAsia"/>
        </w:rPr>
        <w:t>面板间拼接应严密整齐、缝隙小，抗冲击、防水性好，过渡滑顺自然</w:t>
      </w:r>
      <w:r w:rsidR="009A5691" w:rsidRPr="009B4C4D">
        <w:rPr>
          <w:rFonts w:hAnsi="宋体" w:hint="eastAsia"/>
        </w:rPr>
        <w:t>。</w:t>
      </w:r>
    </w:p>
    <w:p w:rsidR="009A5691" w:rsidRPr="00AE4C2B" w:rsidRDefault="00910920" w:rsidP="00910920">
      <w:pPr>
        <w:pStyle w:val="af0"/>
        <w:ind w:left="0"/>
      </w:pPr>
      <w:r w:rsidRPr="00910920">
        <w:rPr>
          <w:rFonts w:hAnsi="宋体" w:hint="eastAsia"/>
        </w:rPr>
        <w:t>主体钢架应由正规厂家按国标生产，并由专业公司确定规格</w:t>
      </w:r>
      <w:r w:rsidR="009A5691">
        <w:rPr>
          <w:rFonts w:hAnsi="宋体" w:hint="eastAsia"/>
        </w:rPr>
        <w:t>。</w:t>
      </w:r>
    </w:p>
    <w:p w:rsidR="009A5691" w:rsidRPr="00B665BC" w:rsidRDefault="00910920" w:rsidP="00910920">
      <w:pPr>
        <w:pStyle w:val="af0"/>
        <w:ind w:left="0"/>
      </w:pPr>
      <w:r w:rsidRPr="00910920">
        <w:rPr>
          <w:rFonts w:hAnsi="宋体" w:hint="eastAsia"/>
        </w:rPr>
        <w:t>根据各地气候特点做适当防腐处理，达到结构安全、支撑稳定并符合设计和相关规范的要求</w:t>
      </w:r>
      <w:r w:rsidR="009A5691" w:rsidRPr="009B4C4D">
        <w:rPr>
          <w:rFonts w:hAnsi="宋体" w:hint="eastAsia"/>
        </w:rPr>
        <w:t>。</w:t>
      </w:r>
    </w:p>
    <w:p w:rsidR="009A5691" w:rsidRPr="00CF1605" w:rsidRDefault="009A5691" w:rsidP="00EC1409">
      <w:pPr>
        <w:pStyle w:val="af0"/>
        <w:numPr>
          <w:ilvl w:val="0"/>
          <w:numId w:val="0"/>
        </w:numPr>
      </w:pPr>
    </w:p>
    <w:sectPr w:rsidR="009A5691" w:rsidRPr="00CF1605" w:rsidSect="00910920">
      <w:pgSz w:w="11906" w:h="16838" w:code="9"/>
      <w:pgMar w:top="1928" w:right="1871" w:bottom="1440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FA4" w:rsidRDefault="00D23FA4" w:rsidP="009A5691">
      <w:r>
        <w:separator/>
      </w:r>
    </w:p>
  </w:endnote>
  <w:endnote w:type="continuationSeparator" w:id="0">
    <w:p w:rsidR="00D23FA4" w:rsidRDefault="00D23FA4" w:rsidP="009A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FA4" w:rsidRDefault="00D23FA4" w:rsidP="009A5691">
      <w:r>
        <w:separator/>
      </w:r>
    </w:p>
  </w:footnote>
  <w:footnote w:type="continuationSeparator" w:id="0">
    <w:p w:rsidR="00D23FA4" w:rsidRDefault="00D23FA4" w:rsidP="009A5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851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354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>
    <w:nsid w:val="44C50F90"/>
    <w:multiLevelType w:val="multilevel"/>
    <w:tmpl w:val="0CC43C4E"/>
    <w:lvl w:ilvl="0">
      <w:start w:val="1"/>
      <w:numFmt w:val="lowerLetter"/>
      <w:lvlRestart w:val="0"/>
      <w:pStyle w:val="a5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>
      <w:start w:val="1"/>
      <w:numFmt w:val="decimal"/>
      <w:pStyle w:val="a6"/>
      <w:lvlText w:val="%2)"/>
      <w:lvlJc w:val="left"/>
      <w:pPr>
        <w:tabs>
          <w:tab w:val="num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pStyle w:val="a7"/>
      <w:lvlText w:val="(%3)"/>
      <w:lvlJc w:val="left"/>
      <w:pPr>
        <w:tabs>
          <w:tab w:val="num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1"/>
        </w:tabs>
        <w:ind w:left="4201" w:hanging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2169"/>
    <w:rsid w:val="0001223E"/>
    <w:rsid w:val="00016DEA"/>
    <w:rsid w:val="00035149"/>
    <w:rsid w:val="000715A5"/>
    <w:rsid w:val="000E7D6B"/>
    <w:rsid w:val="00101204"/>
    <w:rsid w:val="001018F2"/>
    <w:rsid w:val="001C0C1C"/>
    <w:rsid w:val="00225DA3"/>
    <w:rsid w:val="00285EE4"/>
    <w:rsid w:val="003E391C"/>
    <w:rsid w:val="003E61AB"/>
    <w:rsid w:val="004F630A"/>
    <w:rsid w:val="00595739"/>
    <w:rsid w:val="005E7EF8"/>
    <w:rsid w:val="00666DEA"/>
    <w:rsid w:val="006F6008"/>
    <w:rsid w:val="00725DB2"/>
    <w:rsid w:val="00760E05"/>
    <w:rsid w:val="00803710"/>
    <w:rsid w:val="008D332F"/>
    <w:rsid w:val="00910920"/>
    <w:rsid w:val="009A5691"/>
    <w:rsid w:val="009E5986"/>
    <w:rsid w:val="00C070BA"/>
    <w:rsid w:val="00C40F8A"/>
    <w:rsid w:val="00C67F9B"/>
    <w:rsid w:val="00CA0241"/>
    <w:rsid w:val="00CB41D8"/>
    <w:rsid w:val="00D23FA4"/>
    <w:rsid w:val="00DA2169"/>
    <w:rsid w:val="00DA7C41"/>
    <w:rsid w:val="00E04330"/>
    <w:rsid w:val="00EC1409"/>
    <w:rsid w:val="00F90880"/>
    <w:rsid w:val="00F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725DB2"/>
    <w:pPr>
      <w:widowControl w:val="0"/>
      <w:jc w:val="both"/>
    </w:p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header"/>
    <w:basedOn w:val="a8"/>
    <w:link w:val="Char"/>
    <w:uiPriority w:val="99"/>
    <w:unhideWhenUsed/>
    <w:rsid w:val="009A5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9"/>
    <w:link w:val="ac"/>
    <w:uiPriority w:val="99"/>
    <w:rsid w:val="009A5691"/>
    <w:rPr>
      <w:sz w:val="18"/>
      <w:szCs w:val="18"/>
    </w:rPr>
  </w:style>
  <w:style w:type="paragraph" w:styleId="ad">
    <w:name w:val="footer"/>
    <w:basedOn w:val="a8"/>
    <w:link w:val="Char1"/>
    <w:uiPriority w:val="99"/>
    <w:unhideWhenUsed/>
    <w:rsid w:val="009A5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9"/>
    <w:link w:val="ad"/>
    <w:uiPriority w:val="99"/>
    <w:rsid w:val="009A5691"/>
    <w:rPr>
      <w:sz w:val="18"/>
      <w:szCs w:val="18"/>
    </w:rPr>
  </w:style>
  <w:style w:type="paragraph" w:customStyle="1" w:styleId="ae">
    <w:name w:val="段"/>
    <w:link w:val="Char0"/>
    <w:rsid w:val="009A569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0">
    <w:name w:val="段 Char"/>
    <w:link w:val="ae"/>
    <w:rsid w:val="009A5691"/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一级条标题"/>
    <w:next w:val="ae"/>
    <w:rsid w:val="009A5691"/>
    <w:pPr>
      <w:numPr>
        <w:ilvl w:val="1"/>
        <w:numId w:val="2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e"/>
    <w:rsid w:val="009A5691"/>
    <w:pPr>
      <w:numPr>
        <w:numId w:val="2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e"/>
    <w:rsid w:val="009A5691"/>
    <w:pPr>
      <w:numPr>
        <w:ilvl w:val="2"/>
      </w:numPr>
      <w:spacing w:before="50" w:after="50"/>
      <w:ind w:left="568"/>
      <w:outlineLvl w:val="3"/>
    </w:pPr>
  </w:style>
  <w:style w:type="paragraph" w:customStyle="1" w:styleId="af">
    <w:name w:val="目次、标准名称标题"/>
    <w:basedOn w:val="a8"/>
    <w:next w:val="ae"/>
    <w:rsid w:val="009A5691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2">
    <w:name w:val="三级条标题"/>
    <w:basedOn w:val="a1"/>
    <w:next w:val="ae"/>
    <w:rsid w:val="009A5691"/>
    <w:pPr>
      <w:numPr>
        <w:ilvl w:val="3"/>
      </w:numPr>
      <w:outlineLvl w:val="4"/>
    </w:pPr>
  </w:style>
  <w:style w:type="paragraph" w:customStyle="1" w:styleId="a6">
    <w:name w:val="数字编号列项（二级）"/>
    <w:rsid w:val="009A5691"/>
    <w:pPr>
      <w:numPr>
        <w:ilvl w:val="1"/>
        <w:numId w:val="1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3">
    <w:name w:val="四级条标题"/>
    <w:basedOn w:val="a2"/>
    <w:next w:val="ae"/>
    <w:rsid w:val="009A5691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e"/>
    <w:rsid w:val="009A5691"/>
    <w:pPr>
      <w:numPr>
        <w:ilvl w:val="5"/>
      </w:numPr>
      <w:outlineLvl w:val="6"/>
    </w:pPr>
  </w:style>
  <w:style w:type="paragraph" w:customStyle="1" w:styleId="a5">
    <w:name w:val="字母编号列项（一级）"/>
    <w:rsid w:val="009A5691"/>
    <w:pPr>
      <w:numPr>
        <w:numId w:val="1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7">
    <w:name w:val="编号列项（三级）"/>
    <w:rsid w:val="009A5691"/>
    <w:pPr>
      <w:numPr>
        <w:ilvl w:val="2"/>
        <w:numId w:val="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0">
    <w:name w:val="二级无"/>
    <w:basedOn w:val="a1"/>
    <w:rsid w:val="009A5691"/>
    <w:pPr>
      <w:spacing w:beforeLines="0" w:afterLines="0"/>
    </w:pPr>
    <w:rPr>
      <w:rFonts w:ascii="宋体" w:eastAsia="宋体"/>
    </w:rPr>
  </w:style>
  <w:style w:type="character" w:styleId="af1">
    <w:name w:val="page number"/>
    <w:basedOn w:val="a9"/>
    <w:rsid w:val="005E7EF8"/>
  </w:style>
  <w:style w:type="character" w:customStyle="1" w:styleId="Char2">
    <w:name w:val="页脚 Char"/>
    <w:uiPriority w:val="99"/>
    <w:rsid w:val="005E7EF8"/>
    <w:rPr>
      <w:kern w:val="2"/>
      <w:sz w:val="18"/>
    </w:rPr>
  </w:style>
  <w:style w:type="paragraph" w:styleId="af2">
    <w:name w:val="Title"/>
    <w:basedOn w:val="a8"/>
    <w:next w:val="a8"/>
    <w:link w:val="Char3"/>
    <w:qFormat/>
    <w:rsid w:val="005E7EF8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f3">
    <w:name w:val="标题 字符"/>
    <w:basedOn w:val="a9"/>
    <w:uiPriority w:val="10"/>
    <w:rsid w:val="005E7EF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3">
    <w:name w:val="标题 Char"/>
    <w:link w:val="af2"/>
    <w:rsid w:val="005E7EF8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pPr>
      <w:widowControl w:val="0"/>
      <w:jc w:val="both"/>
    </w:p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8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F5418-2467-4F74-BCDB-3993E84F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 建新</dc:creator>
  <cp:lastModifiedBy>hunagwei</cp:lastModifiedBy>
  <cp:revision>10</cp:revision>
  <dcterms:created xsi:type="dcterms:W3CDTF">2018-07-21T12:09:00Z</dcterms:created>
  <dcterms:modified xsi:type="dcterms:W3CDTF">2018-11-16T03:27:00Z</dcterms:modified>
</cp:coreProperties>
</file>