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600" w:lineRule="exact"/>
        <w:ind w:firstLine="883" w:firstLineChars="200"/>
        <w:jc w:val="both"/>
        <w:rPr>
          <w:rFonts w:eastAsia="宋体"/>
          <w:b/>
          <w:sz w:val="44"/>
          <w:szCs w:val="44"/>
        </w:rPr>
      </w:pPr>
      <w:bookmarkStart w:id="0" w:name="_GoBack"/>
      <w:r>
        <w:rPr>
          <w:rFonts w:eastAsia="宋体"/>
          <w:b/>
          <w:sz w:val="44"/>
          <w:szCs w:val="44"/>
        </w:rPr>
        <w:t>2019年深入落实进一步改善医疗服务</w:t>
      </w:r>
    </w:p>
    <w:p>
      <w:pPr>
        <w:adjustRightInd w:val="0"/>
        <w:snapToGrid w:val="0"/>
        <w:spacing w:line="600" w:lineRule="exact"/>
        <w:jc w:val="center"/>
        <w:rPr>
          <w:rFonts w:eastAsia="宋体"/>
          <w:b/>
          <w:sz w:val="44"/>
          <w:szCs w:val="44"/>
        </w:rPr>
      </w:pPr>
      <w:r>
        <w:rPr>
          <w:rFonts w:eastAsia="宋体"/>
          <w:b/>
          <w:sz w:val="44"/>
          <w:szCs w:val="44"/>
        </w:rPr>
        <w:t>行动计划重点工作方案</w:t>
      </w:r>
    </w:p>
    <w:bookmarkEnd w:id="0"/>
    <w:p>
      <w:pPr>
        <w:adjustRightInd w:val="0"/>
        <w:snapToGrid w:val="0"/>
        <w:spacing w:line="600" w:lineRule="exact"/>
        <w:jc w:val="left"/>
        <w:rPr>
          <w:rFonts w:eastAsia="宋体"/>
          <w:b/>
          <w:sz w:val="44"/>
          <w:szCs w:val="44"/>
        </w:rPr>
      </w:pPr>
    </w:p>
    <w:p>
      <w:pPr>
        <w:widowControl/>
        <w:adjustRightInd w:val="0"/>
        <w:snapToGrid w:val="0"/>
        <w:spacing w:line="360" w:lineRule="auto"/>
        <w:ind w:firstLine="640"/>
        <w:rPr>
          <w:rFonts w:hint="eastAsia"/>
          <w:szCs w:val="32"/>
        </w:rPr>
      </w:pPr>
      <w:r>
        <w:rPr>
          <w:szCs w:val="32"/>
        </w:rPr>
        <w:t>为贯彻落实《关于印发进一步改善医疗服务行动计划（2018</w:t>
      </w:r>
      <w:r>
        <w:rPr>
          <w:rFonts w:hint="eastAsia"/>
          <w:szCs w:val="32"/>
        </w:rPr>
        <w:t>—</w:t>
      </w:r>
      <w:r>
        <w:rPr>
          <w:szCs w:val="32"/>
        </w:rPr>
        <w:t>2020年）的通知》《关于印发加强和完善麻醉医疗服务意见的通知》《关于坚持以人民健康为中心推动医疗服务高质量发展的意见》有关要求，持续深入落实进一步改善医疗服务行动计划（以下简称行动计划），不断增强人民</w:t>
      </w:r>
      <w:r>
        <w:rPr>
          <w:rFonts w:hint="eastAsia"/>
          <w:szCs w:val="32"/>
        </w:rPr>
        <w:t>群众</w:t>
      </w:r>
      <w:r>
        <w:rPr>
          <w:szCs w:val="32"/>
        </w:rPr>
        <w:t>就医获得感，制定本方案。</w:t>
      </w:r>
    </w:p>
    <w:p>
      <w:pPr>
        <w:widowControl/>
        <w:adjustRightInd w:val="0"/>
        <w:snapToGrid w:val="0"/>
        <w:spacing w:line="360" w:lineRule="auto"/>
        <w:ind w:firstLine="640"/>
        <w:rPr>
          <w:rFonts w:hint="eastAsia" w:eastAsia="黑体"/>
          <w:szCs w:val="32"/>
        </w:rPr>
      </w:pPr>
      <w:r>
        <w:rPr>
          <w:rFonts w:eastAsia="黑体"/>
          <w:szCs w:val="32"/>
        </w:rPr>
        <w:t>一、</w:t>
      </w:r>
      <w:r>
        <w:rPr>
          <w:rFonts w:hint="eastAsia" w:eastAsia="黑体"/>
          <w:szCs w:val="32"/>
        </w:rPr>
        <w:t>加强重点制度的建设与巩固</w:t>
      </w:r>
    </w:p>
    <w:p>
      <w:pPr>
        <w:widowControl/>
        <w:adjustRightInd w:val="0"/>
        <w:snapToGrid w:val="0"/>
        <w:spacing w:line="360" w:lineRule="auto"/>
        <w:ind w:firstLine="640"/>
        <w:rPr>
          <w:rFonts w:eastAsia="楷体_GB2312"/>
          <w:color w:val="000000"/>
          <w:kern w:val="0"/>
          <w:szCs w:val="32"/>
        </w:rPr>
      </w:pPr>
      <w:r>
        <w:rPr>
          <w:rFonts w:eastAsia="楷体_GB2312"/>
          <w:b/>
          <w:color w:val="000000"/>
          <w:kern w:val="0"/>
          <w:szCs w:val="32"/>
        </w:rPr>
        <w:t>（一）科学建立预约诊疗制度。</w:t>
      </w:r>
      <w:r>
        <w:rPr>
          <w:color w:val="000000"/>
          <w:kern w:val="0"/>
          <w:szCs w:val="32"/>
        </w:rPr>
        <w:t>进一步扩大分时段预约诊疗和集中预约检查检验比例，力争预约时段精准到30分钟</w:t>
      </w:r>
      <w:r>
        <w:rPr>
          <w:rFonts w:hint="eastAsia"/>
          <w:color w:val="000000"/>
          <w:kern w:val="0"/>
          <w:szCs w:val="32"/>
        </w:rPr>
        <w:t>，</w:t>
      </w:r>
      <w:r>
        <w:rPr>
          <w:color w:val="000000"/>
          <w:kern w:val="0"/>
          <w:szCs w:val="32"/>
        </w:rPr>
        <w:t>缩短患者按预约时间到达医院后等待就诊的时间。优化预约诊疗流程，避免门诊二次预约导致重复排队的情况。科学合理安排预约放号时间，避免深夜放号、凌晨放号等情况。在做好预约挂号、检查检验集中预约的基础上，进一步加强医疗资源调配，鼓励开展门诊取药、门诊治疗、住院床位、日间手术、停车等医疗相关流程的预约服务，提高就诊便利性。针对老年人、残疾人等特殊群体，提供预约诊疗志愿者服务。</w:t>
      </w:r>
    </w:p>
    <w:p>
      <w:pPr>
        <w:widowControl/>
        <w:adjustRightInd w:val="0"/>
        <w:snapToGrid w:val="0"/>
        <w:spacing w:line="360" w:lineRule="auto"/>
        <w:ind w:firstLine="640"/>
        <w:rPr>
          <w:rFonts w:eastAsia="楷体_GB2312"/>
          <w:b/>
          <w:szCs w:val="32"/>
        </w:rPr>
      </w:pPr>
      <w:r>
        <w:rPr>
          <w:rFonts w:eastAsia="楷体_GB2312"/>
          <w:b/>
          <w:color w:val="000000"/>
          <w:kern w:val="0"/>
          <w:szCs w:val="32"/>
        </w:rPr>
        <w:t>（二）</w:t>
      </w:r>
      <w:r>
        <w:rPr>
          <w:rFonts w:hint="eastAsia" w:eastAsia="楷体_GB2312"/>
          <w:b/>
          <w:color w:val="000000"/>
          <w:kern w:val="0"/>
          <w:szCs w:val="32"/>
        </w:rPr>
        <w:t>不断完善</w:t>
      </w:r>
      <w:r>
        <w:rPr>
          <w:rFonts w:eastAsia="楷体_GB2312"/>
          <w:b/>
          <w:color w:val="000000"/>
          <w:kern w:val="0"/>
          <w:szCs w:val="32"/>
        </w:rPr>
        <w:t>远程医疗</w:t>
      </w:r>
      <w:r>
        <w:rPr>
          <w:rFonts w:hint="eastAsia" w:eastAsia="楷体_GB2312"/>
          <w:b/>
          <w:color w:val="000000"/>
          <w:kern w:val="0"/>
          <w:szCs w:val="32"/>
        </w:rPr>
        <w:t>制度</w:t>
      </w:r>
      <w:r>
        <w:rPr>
          <w:rFonts w:eastAsia="楷体_GB2312"/>
          <w:b/>
          <w:color w:val="000000"/>
          <w:kern w:val="0"/>
          <w:szCs w:val="32"/>
        </w:rPr>
        <w:t>。</w:t>
      </w:r>
      <w:r>
        <w:rPr>
          <w:color w:val="000000"/>
          <w:kern w:val="0"/>
          <w:szCs w:val="32"/>
        </w:rPr>
        <w:t>扩大远程医疗覆盖范围</w:t>
      </w:r>
      <w:r>
        <w:rPr>
          <w:rFonts w:hint="eastAsia"/>
          <w:color w:val="000000"/>
          <w:kern w:val="0"/>
          <w:szCs w:val="32"/>
        </w:rPr>
        <w:t>，</w:t>
      </w:r>
      <w:r>
        <w:rPr>
          <w:color w:val="000000"/>
          <w:kern w:val="0"/>
          <w:szCs w:val="32"/>
        </w:rPr>
        <w:t>三级医院重点发展面向基层医疗机构和边远地区的远程医疗协作网</w:t>
      </w:r>
      <w:r>
        <w:rPr>
          <w:rFonts w:hint="eastAsia"/>
          <w:color w:val="000000"/>
          <w:kern w:val="0"/>
          <w:szCs w:val="32"/>
        </w:rPr>
        <w:t>。</w:t>
      </w:r>
      <w:r>
        <w:rPr>
          <w:color w:val="000000"/>
          <w:kern w:val="0"/>
          <w:szCs w:val="32"/>
        </w:rPr>
        <w:t>承担贫困县县级医院对口帮扶、对口支援等任务的医院，要与受援医院搭建远程医疗协作网，建立远程医疗工作制度，推动远程医疗服务常态化。有条件的</w:t>
      </w:r>
      <w:r>
        <w:rPr>
          <w:rFonts w:hint="eastAsia"/>
          <w:color w:val="000000"/>
          <w:kern w:val="0"/>
          <w:szCs w:val="32"/>
        </w:rPr>
        <w:t>三级医院</w:t>
      </w:r>
      <w:r>
        <w:rPr>
          <w:color w:val="000000"/>
          <w:kern w:val="0"/>
          <w:szCs w:val="32"/>
        </w:rPr>
        <w:t>要积极建立远程医疗中心，推广“基层检查、上级诊断”</w:t>
      </w:r>
      <w:r>
        <w:rPr>
          <w:rFonts w:hint="eastAsia"/>
          <w:color w:val="000000"/>
          <w:kern w:val="0"/>
          <w:szCs w:val="32"/>
        </w:rPr>
        <w:t>的</w:t>
      </w:r>
      <w:r>
        <w:rPr>
          <w:color w:val="000000"/>
          <w:kern w:val="0"/>
          <w:szCs w:val="32"/>
        </w:rPr>
        <w:t>服务模式，提高基层疾病诊断能力。有条件的医疗机构，可以探索利用移动终端开展远程会诊。丰富远程医疗服务内涵</w:t>
      </w:r>
      <w:r>
        <w:rPr>
          <w:rFonts w:hint="eastAsia"/>
          <w:color w:val="000000"/>
          <w:kern w:val="0"/>
          <w:szCs w:val="32"/>
        </w:rPr>
        <w:t>，</w:t>
      </w:r>
      <w:r>
        <w:rPr>
          <w:color w:val="000000"/>
          <w:kern w:val="0"/>
          <w:szCs w:val="32"/>
        </w:rPr>
        <w:t>针对糖尿病、高血压等慢性病，搭建医疗机构与患者居家的连续远程医疗服务平台，提高疾病管理连续性和患者依从性。</w:t>
      </w:r>
    </w:p>
    <w:p>
      <w:pPr>
        <w:adjustRightInd w:val="0"/>
        <w:snapToGrid w:val="0"/>
        <w:spacing w:line="360" w:lineRule="auto"/>
        <w:ind w:firstLine="643" w:firstLineChars="200"/>
        <w:rPr>
          <w:rFonts w:hint="eastAsia" w:ascii="黑体" w:hAnsi="黑体" w:eastAsia="黑体"/>
          <w:szCs w:val="32"/>
        </w:rPr>
      </w:pPr>
      <w:r>
        <w:rPr>
          <w:rFonts w:eastAsia="楷体_GB2312"/>
          <w:b/>
          <w:color w:val="000000"/>
          <w:kern w:val="0"/>
          <w:szCs w:val="32"/>
        </w:rPr>
        <w:t>（三）</w:t>
      </w:r>
      <w:r>
        <w:rPr>
          <w:rFonts w:hint="eastAsia" w:eastAsia="楷体_GB2312"/>
          <w:b/>
          <w:color w:val="000000"/>
          <w:kern w:val="0"/>
          <w:szCs w:val="32"/>
        </w:rPr>
        <w:t>大力推动结果互认制度。</w:t>
      </w:r>
      <w:r>
        <w:rPr>
          <w:rFonts w:hint="eastAsia" w:ascii="仿宋_GB2312" w:hAnsi="仿宋"/>
          <w:szCs w:val="32"/>
        </w:rPr>
        <w:t>制订完善检查检验技术标准和操作规范，广泛开展相关人员培训，提高操作和诊断水平。发挥医学检验、医学影像、病理等专业质控中心作用，加大医疗质量控制力度，提高检查检验同质化水平。在医联体内率先实现医学检验、医学影像、病理检查等资料和信息共享。通过省级、市级等相关专业医疗质量控制合格的，要在相应级别行政区域内实行检查检验结果互认，不断增加互认的项目和医疗机构数量。有条件的地区可以引入第三方保险，建立起检查检验结果互认的风险共担机制，减少因互认造成的医疗纠纷和经济损失。</w:t>
      </w:r>
    </w:p>
    <w:p>
      <w:pPr>
        <w:widowControl/>
        <w:adjustRightInd w:val="0"/>
        <w:snapToGrid w:val="0"/>
        <w:spacing w:line="360" w:lineRule="auto"/>
        <w:ind w:firstLine="640"/>
        <w:rPr>
          <w:rFonts w:hint="eastAsia" w:eastAsia="黑体"/>
          <w:szCs w:val="32"/>
        </w:rPr>
      </w:pPr>
      <w:r>
        <w:rPr>
          <w:rFonts w:eastAsia="黑体"/>
          <w:szCs w:val="32"/>
        </w:rPr>
        <w:t>二、</w:t>
      </w:r>
      <w:r>
        <w:rPr>
          <w:rFonts w:hint="eastAsia" w:eastAsia="黑体"/>
          <w:szCs w:val="32"/>
        </w:rPr>
        <w:t>加强重点服务的完善与优化</w:t>
      </w:r>
    </w:p>
    <w:p>
      <w:pPr>
        <w:widowControl/>
        <w:adjustRightInd w:val="0"/>
        <w:snapToGrid w:val="0"/>
        <w:spacing w:line="360" w:lineRule="auto"/>
        <w:ind w:firstLine="640"/>
        <w:rPr>
          <w:rFonts w:hint="eastAsia" w:ascii="仿宋_GB2312"/>
          <w:b/>
          <w:color w:val="000000"/>
          <w:kern w:val="0"/>
          <w:szCs w:val="32"/>
        </w:rPr>
      </w:pPr>
      <w:r>
        <w:rPr>
          <w:rFonts w:hint="eastAsia" w:eastAsia="楷体_GB2312"/>
          <w:b/>
          <w:color w:val="000000"/>
          <w:kern w:val="0"/>
          <w:szCs w:val="32"/>
        </w:rPr>
        <w:t>（四）</w:t>
      </w:r>
      <w:r>
        <w:rPr>
          <w:rFonts w:eastAsia="楷体_GB2312"/>
          <w:b/>
          <w:color w:val="000000"/>
          <w:kern w:val="0"/>
          <w:szCs w:val="32"/>
        </w:rPr>
        <w:t>大力推进区域就诊“一卡通”</w:t>
      </w:r>
      <w:r>
        <w:rPr>
          <w:rFonts w:hint="eastAsia" w:eastAsia="楷体_GB2312"/>
          <w:b/>
          <w:color w:val="000000"/>
          <w:kern w:val="0"/>
          <w:szCs w:val="32"/>
        </w:rPr>
        <w:t>。</w:t>
      </w:r>
      <w:r>
        <w:rPr>
          <w:color w:val="000000"/>
          <w:kern w:val="0"/>
          <w:szCs w:val="32"/>
        </w:rPr>
        <w:t>整合各类就诊卡</w:t>
      </w:r>
      <w:r>
        <w:rPr>
          <w:rFonts w:eastAsia="楷体_GB2312"/>
          <w:color w:val="000000"/>
          <w:kern w:val="0"/>
          <w:szCs w:val="32"/>
        </w:rPr>
        <w:t>，</w:t>
      </w:r>
      <w:r>
        <w:rPr>
          <w:color w:val="000000"/>
          <w:kern w:val="0"/>
          <w:szCs w:val="32"/>
        </w:rPr>
        <w:t>积极推进地级市区域内医疗机构就诊“一卡通”，有条件的省级行政区域实现患者就诊“一卡通”。鼓励有条件的地方</w:t>
      </w:r>
      <w:r>
        <w:rPr>
          <w:rFonts w:hint="eastAsia"/>
          <w:color w:val="000000"/>
          <w:kern w:val="0"/>
          <w:szCs w:val="32"/>
        </w:rPr>
        <w:t>统筹辖区内各医疗机构的</w:t>
      </w:r>
      <w:r>
        <w:rPr>
          <w:color w:val="000000"/>
          <w:kern w:val="0"/>
          <w:szCs w:val="32"/>
        </w:rPr>
        <w:t>挂号手机软件</w:t>
      </w:r>
      <w:r>
        <w:rPr>
          <w:rFonts w:hint="eastAsia"/>
          <w:color w:val="000000"/>
          <w:kern w:val="0"/>
          <w:szCs w:val="32"/>
        </w:rPr>
        <w:t>、网站，建立统一平台，</w:t>
      </w:r>
      <w:r>
        <w:rPr>
          <w:color w:val="000000"/>
          <w:kern w:val="0"/>
          <w:szCs w:val="32"/>
        </w:rPr>
        <w:t>方便患者就诊。</w:t>
      </w:r>
      <w:r>
        <w:rPr>
          <w:rFonts w:hint="eastAsia"/>
          <w:color w:val="000000"/>
          <w:kern w:val="0"/>
          <w:szCs w:val="32"/>
        </w:rPr>
        <w:t>城市医疗集团应当</w:t>
      </w:r>
      <w:r>
        <w:rPr>
          <w:color w:val="000000"/>
          <w:kern w:val="0"/>
          <w:szCs w:val="32"/>
        </w:rPr>
        <w:t>搭建信息平台，</w:t>
      </w:r>
      <w:r>
        <w:rPr>
          <w:rFonts w:hint="eastAsia"/>
          <w:color w:val="000000"/>
          <w:kern w:val="0"/>
          <w:szCs w:val="32"/>
        </w:rPr>
        <w:t>在集团内部率先实现“一卡通”，力争</w:t>
      </w:r>
      <w:r>
        <w:rPr>
          <w:color w:val="000000"/>
          <w:kern w:val="0"/>
          <w:szCs w:val="32"/>
        </w:rPr>
        <w:t>实现电子健康档案和电子病历信息共享，为患者提供高质量的连续医疗服务。</w:t>
      </w:r>
    </w:p>
    <w:p>
      <w:pPr>
        <w:widowControl/>
        <w:adjustRightInd w:val="0"/>
        <w:snapToGrid w:val="0"/>
        <w:spacing w:line="360" w:lineRule="auto"/>
        <w:ind w:firstLine="640"/>
        <w:rPr>
          <w:rFonts w:hint="eastAsia" w:eastAsia="楷体_GB2312"/>
          <w:b/>
          <w:color w:val="000000"/>
          <w:kern w:val="0"/>
          <w:szCs w:val="32"/>
        </w:rPr>
      </w:pPr>
      <w:r>
        <w:rPr>
          <w:rFonts w:hint="eastAsia" w:eastAsia="楷体_GB2312"/>
          <w:b/>
          <w:color w:val="000000"/>
          <w:kern w:val="0"/>
          <w:szCs w:val="32"/>
        </w:rPr>
        <w:t>（五）持续加强麻醉医疗服务。</w:t>
      </w:r>
      <w:r>
        <w:rPr>
          <w:rFonts w:hint="eastAsia"/>
          <w:color w:val="000000"/>
          <w:kern w:val="0"/>
          <w:szCs w:val="32"/>
        </w:rPr>
        <w:t>确定</w:t>
      </w:r>
      <w:r>
        <w:rPr>
          <w:color w:val="000000"/>
          <w:kern w:val="0"/>
          <w:szCs w:val="32"/>
        </w:rPr>
        <w:t>分娩镇痛试点</w:t>
      </w:r>
      <w:r>
        <w:rPr>
          <w:rFonts w:hint="eastAsia"/>
          <w:color w:val="000000"/>
          <w:kern w:val="0"/>
          <w:szCs w:val="32"/>
        </w:rPr>
        <w:t>医院，深入开展分娩镇痛试点</w:t>
      </w:r>
      <w:r>
        <w:rPr>
          <w:color w:val="000000"/>
          <w:kern w:val="0"/>
          <w:szCs w:val="32"/>
        </w:rPr>
        <w:t>工作。</w:t>
      </w:r>
      <w:r>
        <w:rPr>
          <w:rFonts w:hint="eastAsia"/>
          <w:color w:val="000000"/>
          <w:kern w:val="0"/>
          <w:szCs w:val="32"/>
        </w:rPr>
        <w:t>鼓励医院</w:t>
      </w:r>
      <w:r>
        <w:rPr>
          <w:color w:val="000000"/>
          <w:kern w:val="0"/>
          <w:szCs w:val="32"/>
        </w:rPr>
        <w:t>开设麻醉门诊、疼痛门诊，加强</w:t>
      </w:r>
      <w:r>
        <w:rPr>
          <w:rFonts w:hint="eastAsia"/>
          <w:color w:val="000000"/>
          <w:kern w:val="0"/>
          <w:szCs w:val="32"/>
        </w:rPr>
        <w:t>儿童、老年人、肿瘤患者的</w:t>
      </w:r>
      <w:r>
        <w:rPr>
          <w:color w:val="000000"/>
          <w:kern w:val="0"/>
          <w:szCs w:val="32"/>
        </w:rPr>
        <w:t>镇痛服务。有条件的医院</w:t>
      </w:r>
      <w:r>
        <w:rPr>
          <w:rFonts w:hint="eastAsia"/>
          <w:color w:val="000000"/>
          <w:kern w:val="0"/>
          <w:szCs w:val="32"/>
        </w:rPr>
        <w:t>探索</w:t>
      </w:r>
      <w:r>
        <w:rPr>
          <w:color w:val="000000"/>
          <w:kern w:val="0"/>
          <w:szCs w:val="32"/>
        </w:rPr>
        <w:t>建立门诊无痛诊疗中心、儿童镇静中心，不断满足人民群众对医疗服务舒适化的新需要。积极应用快速康复理念指导临床实践，提高手术患者医疗服务质量，缩短手术患者平均住院日。</w:t>
      </w:r>
    </w:p>
    <w:p>
      <w:pPr>
        <w:widowControl/>
        <w:adjustRightInd w:val="0"/>
        <w:snapToGrid w:val="0"/>
        <w:spacing w:line="360" w:lineRule="auto"/>
        <w:ind w:firstLine="640"/>
        <w:rPr>
          <w:color w:val="000000"/>
          <w:kern w:val="0"/>
          <w:szCs w:val="32"/>
        </w:rPr>
      </w:pPr>
      <w:r>
        <w:rPr>
          <w:rFonts w:hint="eastAsia" w:eastAsia="楷体_GB2312"/>
          <w:b/>
          <w:color w:val="000000"/>
          <w:kern w:val="0"/>
          <w:szCs w:val="32"/>
        </w:rPr>
        <w:t>（六）着力推广多学科诊疗服务。</w:t>
      </w:r>
      <w:r>
        <w:rPr>
          <w:color w:val="000000"/>
          <w:kern w:val="0"/>
          <w:szCs w:val="32"/>
        </w:rPr>
        <w:t>推进国家多学科诊疗试点</w:t>
      </w:r>
      <w:r>
        <w:rPr>
          <w:rFonts w:hint="eastAsia"/>
          <w:color w:val="000000"/>
          <w:kern w:val="0"/>
          <w:szCs w:val="32"/>
        </w:rPr>
        <w:t>和</w:t>
      </w:r>
      <w:r>
        <w:rPr>
          <w:color w:val="000000"/>
          <w:kern w:val="0"/>
          <w:szCs w:val="32"/>
        </w:rPr>
        <w:t>中医诊疗模式创新试点。以消化系统肿瘤多学科诊疗试点为突破，推动医疗机构针对疑难复杂疾病、多系统多器官疾病，开设多学科诊疗门诊，建立多学科联合诊疗和查房制度。探索建立疑难复杂专病临床诊疗中心。</w:t>
      </w:r>
      <w:r>
        <w:rPr>
          <w:rFonts w:hint="eastAsia"/>
          <w:color w:val="000000"/>
          <w:kern w:val="0"/>
          <w:szCs w:val="32"/>
        </w:rPr>
        <w:t>推进</w:t>
      </w:r>
      <w:r>
        <w:rPr>
          <w:color w:val="000000"/>
          <w:kern w:val="0"/>
          <w:szCs w:val="32"/>
        </w:rPr>
        <w:t>中医多专业联合诊疗和中医综合</w:t>
      </w:r>
      <w:r>
        <w:rPr>
          <w:rFonts w:hint="eastAsia"/>
          <w:color w:val="000000"/>
          <w:kern w:val="0"/>
          <w:szCs w:val="32"/>
        </w:rPr>
        <w:t>治疗</w:t>
      </w:r>
      <w:r>
        <w:rPr>
          <w:color w:val="000000"/>
          <w:kern w:val="0"/>
          <w:szCs w:val="32"/>
        </w:rPr>
        <w:t>，</w:t>
      </w:r>
      <w:r>
        <w:rPr>
          <w:rFonts w:hint="eastAsia"/>
          <w:color w:val="000000"/>
          <w:kern w:val="0"/>
          <w:szCs w:val="32"/>
        </w:rPr>
        <w:t>开展</w:t>
      </w:r>
      <w:r>
        <w:rPr>
          <w:color w:val="000000"/>
          <w:kern w:val="0"/>
          <w:szCs w:val="32"/>
        </w:rPr>
        <w:t>经典病房试点工作。</w:t>
      </w:r>
    </w:p>
    <w:p>
      <w:pPr>
        <w:widowControl/>
        <w:adjustRightInd w:val="0"/>
        <w:snapToGrid w:val="0"/>
        <w:spacing w:line="360" w:lineRule="auto"/>
        <w:ind w:firstLine="640"/>
        <w:rPr>
          <w:color w:val="000000"/>
          <w:kern w:val="0"/>
          <w:szCs w:val="32"/>
        </w:rPr>
      </w:pPr>
      <w:r>
        <w:rPr>
          <w:rFonts w:eastAsia="楷体_GB2312"/>
          <w:b/>
          <w:color w:val="000000"/>
          <w:kern w:val="0"/>
          <w:szCs w:val="32"/>
        </w:rPr>
        <w:t>（</w:t>
      </w:r>
      <w:r>
        <w:rPr>
          <w:rFonts w:hint="eastAsia" w:eastAsia="楷体_GB2312"/>
          <w:b/>
          <w:color w:val="000000"/>
          <w:kern w:val="0"/>
          <w:szCs w:val="32"/>
        </w:rPr>
        <w:t>七</w:t>
      </w:r>
      <w:r>
        <w:rPr>
          <w:rFonts w:eastAsia="楷体_GB2312"/>
          <w:b/>
          <w:color w:val="000000"/>
          <w:kern w:val="0"/>
          <w:szCs w:val="32"/>
        </w:rPr>
        <w:t>）不断丰富日间医疗服务内涵。</w:t>
      </w:r>
      <w:r>
        <w:rPr>
          <w:color w:val="000000"/>
          <w:kern w:val="0"/>
          <w:szCs w:val="32"/>
        </w:rPr>
        <w:t>在确保医疗质量和安全的前提下，研究确定第二批日间手术病种，提高日间手术占择期手术的比例。制定日间手术病种</w:t>
      </w:r>
      <w:r>
        <w:rPr>
          <w:rFonts w:hint="eastAsia"/>
          <w:color w:val="000000"/>
          <w:kern w:val="0"/>
          <w:szCs w:val="32"/>
        </w:rPr>
        <w:t>诊疗</w:t>
      </w:r>
      <w:r>
        <w:rPr>
          <w:color w:val="000000"/>
          <w:kern w:val="0"/>
          <w:szCs w:val="32"/>
        </w:rPr>
        <w:t>规范和日间手术中心管理规范，提高日间手术规范化程度。探索建立医护联合门诊、医院社区一体化术后伤口管理中心，提高术后伤口照护质量。拓展日间服务的病种和服务类型，进一步提升住院床位使用效率。</w:t>
      </w:r>
    </w:p>
    <w:p>
      <w:pPr>
        <w:widowControl/>
        <w:adjustRightInd w:val="0"/>
        <w:snapToGrid w:val="0"/>
        <w:spacing w:line="360" w:lineRule="auto"/>
        <w:ind w:firstLine="640"/>
        <w:rPr>
          <w:color w:val="000000"/>
          <w:kern w:val="0"/>
          <w:szCs w:val="32"/>
        </w:rPr>
      </w:pPr>
      <w:r>
        <w:rPr>
          <w:rFonts w:eastAsia="楷体_GB2312"/>
          <w:b/>
          <w:color w:val="000000"/>
          <w:kern w:val="0"/>
          <w:szCs w:val="32"/>
        </w:rPr>
        <w:t>（</w:t>
      </w:r>
      <w:r>
        <w:rPr>
          <w:rFonts w:hint="eastAsia" w:eastAsia="楷体_GB2312"/>
          <w:b/>
          <w:color w:val="000000"/>
          <w:kern w:val="0"/>
          <w:szCs w:val="32"/>
        </w:rPr>
        <w:t>八</w:t>
      </w:r>
      <w:r>
        <w:rPr>
          <w:rFonts w:eastAsia="楷体_GB2312"/>
          <w:b/>
          <w:color w:val="000000"/>
          <w:kern w:val="0"/>
          <w:szCs w:val="32"/>
        </w:rPr>
        <w:t>）</w:t>
      </w:r>
      <w:r>
        <w:rPr>
          <w:rFonts w:hint="eastAsia" w:eastAsia="楷体_GB2312"/>
          <w:b/>
          <w:color w:val="000000"/>
          <w:kern w:val="0"/>
          <w:szCs w:val="32"/>
        </w:rPr>
        <w:t>继续优化</w:t>
      </w:r>
      <w:r>
        <w:rPr>
          <w:rFonts w:eastAsia="楷体_GB2312"/>
          <w:b/>
          <w:color w:val="000000"/>
          <w:kern w:val="0"/>
          <w:szCs w:val="32"/>
        </w:rPr>
        <w:t>急诊急救服务。</w:t>
      </w:r>
      <w:r>
        <w:rPr>
          <w:color w:val="000000"/>
          <w:kern w:val="0"/>
          <w:szCs w:val="32"/>
        </w:rPr>
        <w:t>建立院前医疗急救中心（站）与院内急诊的信息共享机制，力争到2020年，各地逐步建立起基于“五大中心”的急危重症患者救治体系和院前院内信息共享网络，实现急危重症患者医疗救治快速、高效、高质量。鼓励有条件的地方整合资源，探索开展有医疗服务需求的非院前医疗急救患者的转运服务，加强相关工作管理，保证医疗质量和安全。</w:t>
      </w:r>
    </w:p>
    <w:p>
      <w:pPr>
        <w:widowControl/>
        <w:adjustRightInd w:val="0"/>
        <w:snapToGrid w:val="0"/>
        <w:spacing w:line="360" w:lineRule="auto"/>
        <w:ind w:firstLine="640"/>
        <w:rPr>
          <w:color w:val="000000"/>
          <w:kern w:val="0"/>
          <w:szCs w:val="32"/>
        </w:rPr>
      </w:pPr>
      <w:r>
        <w:rPr>
          <w:rFonts w:eastAsia="楷体_GB2312"/>
          <w:b/>
          <w:color w:val="000000"/>
          <w:kern w:val="0"/>
          <w:szCs w:val="32"/>
        </w:rPr>
        <w:t>（</w:t>
      </w:r>
      <w:r>
        <w:rPr>
          <w:rFonts w:hint="eastAsia" w:eastAsia="楷体_GB2312"/>
          <w:b/>
          <w:color w:val="000000"/>
          <w:kern w:val="0"/>
          <w:szCs w:val="32"/>
        </w:rPr>
        <w:t>九</w:t>
      </w:r>
      <w:r>
        <w:rPr>
          <w:rFonts w:eastAsia="楷体_GB2312"/>
          <w:b/>
          <w:color w:val="000000"/>
          <w:kern w:val="0"/>
          <w:szCs w:val="32"/>
        </w:rPr>
        <w:t>）提高</w:t>
      </w:r>
      <w:r>
        <w:rPr>
          <w:rFonts w:hint="eastAsia" w:eastAsia="楷体_GB2312"/>
          <w:b/>
          <w:color w:val="000000"/>
          <w:kern w:val="0"/>
          <w:szCs w:val="32"/>
        </w:rPr>
        <w:t>老年</w:t>
      </w:r>
      <w:r>
        <w:rPr>
          <w:rFonts w:eastAsia="楷体_GB2312"/>
          <w:b/>
          <w:color w:val="000000"/>
          <w:kern w:val="0"/>
          <w:szCs w:val="32"/>
        </w:rPr>
        <w:t>护理服务质量。</w:t>
      </w:r>
      <w:r>
        <w:rPr>
          <w:rFonts w:hint="eastAsia"/>
          <w:color w:val="000000"/>
          <w:kern w:val="0"/>
          <w:szCs w:val="32"/>
        </w:rPr>
        <w:t>建立老年护理服务体系，制定完善老年护理服务指南规范，加强老年护理从业人员培训，提升老年护理服务能力。鼓励有条件的地区增加护理院（站）、护理中心数量，开展“互联网+护理服务”试点工作。加快发展社区和居家护理服务，积极开设家庭病床，扩大老年护理服务供给，不断满足老年人群健康服务需求。开展</w:t>
      </w:r>
      <w:r>
        <w:rPr>
          <w:color w:val="000000"/>
          <w:kern w:val="0"/>
          <w:szCs w:val="32"/>
        </w:rPr>
        <w:t>中医特色护理，提高</w:t>
      </w:r>
      <w:r>
        <w:rPr>
          <w:rFonts w:hint="eastAsia"/>
          <w:color w:val="000000"/>
          <w:kern w:val="0"/>
          <w:szCs w:val="32"/>
        </w:rPr>
        <w:t>中医</w:t>
      </w:r>
      <w:r>
        <w:rPr>
          <w:color w:val="000000"/>
          <w:kern w:val="0"/>
          <w:szCs w:val="32"/>
        </w:rPr>
        <w:t>护理水平。</w:t>
      </w:r>
    </w:p>
    <w:p>
      <w:pPr>
        <w:widowControl/>
        <w:adjustRightInd w:val="0"/>
        <w:snapToGrid w:val="0"/>
        <w:spacing w:line="360" w:lineRule="auto"/>
        <w:ind w:firstLine="640"/>
        <w:rPr>
          <w:rFonts w:hint="eastAsia" w:eastAsia="楷体_GB2312"/>
          <w:b/>
          <w:color w:val="000000"/>
          <w:kern w:val="0"/>
          <w:szCs w:val="32"/>
        </w:rPr>
      </w:pPr>
      <w:r>
        <w:rPr>
          <w:rFonts w:eastAsia="楷体_GB2312"/>
          <w:b/>
          <w:color w:val="000000"/>
          <w:kern w:val="0"/>
          <w:szCs w:val="32"/>
        </w:rPr>
        <w:t>（</w:t>
      </w:r>
      <w:r>
        <w:rPr>
          <w:rFonts w:hint="eastAsia" w:eastAsia="楷体_GB2312"/>
          <w:b/>
          <w:color w:val="000000"/>
          <w:kern w:val="0"/>
          <w:szCs w:val="32"/>
        </w:rPr>
        <w:t>十</w:t>
      </w:r>
      <w:r>
        <w:rPr>
          <w:rFonts w:eastAsia="楷体_GB2312"/>
          <w:b/>
          <w:color w:val="000000"/>
          <w:kern w:val="0"/>
          <w:szCs w:val="32"/>
        </w:rPr>
        <w:t>）</w:t>
      </w:r>
      <w:r>
        <w:rPr>
          <w:rFonts w:hint="eastAsia" w:eastAsia="楷体_GB2312"/>
          <w:b/>
          <w:color w:val="000000"/>
          <w:kern w:val="0"/>
          <w:szCs w:val="32"/>
        </w:rPr>
        <w:t>开展长期用药的药学服务。</w:t>
      </w:r>
      <w:r>
        <w:rPr>
          <w:rFonts w:hint="eastAsia"/>
          <w:color w:val="000000"/>
          <w:kern w:val="0"/>
          <w:szCs w:val="32"/>
        </w:rPr>
        <w:t>加大药师配备力度，持续开展药学服务培训，重点提高长期用药的药学服务能力。鼓励药师参与家庭医生团队签约服务，为长期用药患者提供用药信息和药学咨询服务，开展个性化的合理用药宣教指导。有条件的医疗机构可探索开展用药随访、病情监测、药物重整等工作，为长期用药患者提供专业的药学服务，保障医疗质量和安全。</w:t>
      </w:r>
    </w:p>
    <w:p>
      <w:pPr>
        <w:widowControl/>
        <w:adjustRightInd w:val="0"/>
        <w:snapToGrid w:val="0"/>
        <w:spacing w:line="360" w:lineRule="auto"/>
        <w:ind w:firstLine="640"/>
        <w:rPr>
          <w:rFonts w:eastAsia="黑体"/>
          <w:szCs w:val="32"/>
        </w:rPr>
      </w:pPr>
      <w:r>
        <w:rPr>
          <w:rFonts w:eastAsia="黑体"/>
          <w:szCs w:val="32"/>
        </w:rPr>
        <w:t>三、工作要求</w:t>
      </w:r>
    </w:p>
    <w:p>
      <w:pPr>
        <w:widowControl/>
        <w:adjustRightInd w:val="0"/>
        <w:snapToGrid w:val="0"/>
        <w:spacing w:line="360" w:lineRule="auto"/>
        <w:ind w:firstLine="640"/>
        <w:rPr>
          <w:color w:val="auto"/>
          <w:kern w:val="2"/>
          <w:szCs w:val="32"/>
        </w:rPr>
      </w:pPr>
      <w:r>
        <w:rPr>
          <w:rFonts w:eastAsia="楷体_GB2312"/>
          <w:b/>
          <w:color w:val="000000"/>
          <w:kern w:val="0"/>
          <w:szCs w:val="32"/>
        </w:rPr>
        <w:t>（一）认真组织实施。</w:t>
      </w:r>
      <w:r>
        <w:rPr>
          <w:szCs w:val="32"/>
        </w:rPr>
        <w:t>以二级及以上医院为重点，各级各类医疗机构要继续按照行动计划有关要求，</w:t>
      </w:r>
      <w:r>
        <w:rPr>
          <w:rFonts w:hint="eastAsia"/>
          <w:szCs w:val="32"/>
        </w:rPr>
        <w:t>巩固改善医疗服务各项工作制度</w:t>
      </w:r>
      <w:r>
        <w:rPr>
          <w:szCs w:val="32"/>
        </w:rPr>
        <w:t>。</w:t>
      </w:r>
      <w:r>
        <w:rPr>
          <w:rFonts w:hint="eastAsia"/>
          <w:szCs w:val="32"/>
        </w:rPr>
        <w:t xml:space="preserve"> </w:t>
      </w:r>
      <w:r>
        <w:rPr>
          <w:color w:val="000000"/>
          <w:kern w:val="0"/>
          <w:szCs w:val="32"/>
        </w:rPr>
        <w:t>各省</w:t>
      </w:r>
      <w:r>
        <w:rPr>
          <w:rFonts w:hint="eastAsia"/>
          <w:color w:val="000000"/>
          <w:kern w:val="0"/>
          <w:szCs w:val="32"/>
        </w:rPr>
        <w:t>级</w:t>
      </w:r>
      <w:r>
        <w:rPr>
          <w:color w:val="000000"/>
          <w:kern w:val="0"/>
          <w:szCs w:val="32"/>
        </w:rPr>
        <w:t>卫生健康行政部门（含中医药</w:t>
      </w:r>
      <w:r>
        <w:rPr>
          <w:rFonts w:hint="eastAsia"/>
          <w:color w:val="000000"/>
          <w:kern w:val="0"/>
          <w:szCs w:val="32"/>
        </w:rPr>
        <w:t>主管</w:t>
      </w:r>
      <w:r>
        <w:rPr>
          <w:color w:val="000000"/>
          <w:kern w:val="0"/>
          <w:szCs w:val="32"/>
        </w:rPr>
        <w:t>部门，下同）要加强领导，建立重点工作跟踪、</w:t>
      </w:r>
      <w:r>
        <w:rPr>
          <w:rFonts w:hint="eastAsia"/>
          <w:color w:val="000000"/>
          <w:kern w:val="0"/>
          <w:szCs w:val="32"/>
        </w:rPr>
        <w:t>研究</w:t>
      </w:r>
      <w:r>
        <w:rPr>
          <w:color w:val="000000"/>
          <w:kern w:val="0"/>
          <w:szCs w:val="32"/>
        </w:rPr>
        <w:t>指导和督促落实的工作机制，结合《关于印发进一步改善医疗服务行动计划（2018</w:t>
      </w:r>
      <w:r>
        <w:rPr>
          <w:rFonts w:hint="eastAsia"/>
          <w:color w:val="000000"/>
          <w:kern w:val="0"/>
          <w:szCs w:val="32"/>
        </w:rPr>
        <w:t>—</w:t>
      </w:r>
      <w:r>
        <w:rPr>
          <w:color w:val="000000"/>
          <w:kern w:val="0"/>
          <w:szCs w:val="32"/>
        </w:rPr>
        <w:t>2020年）考核指标的通知》和本方案要求，切实做好实施工作。要大力推进医疗机构、医师、护士电子化注册管理改革，依法对电子注册相关信息公开，加快医疗资源信息共享。地方各级卫生健康行政部门和各级各类医疗机构要进一步推进完善院务公开制度，及时公开改善医疗服务的措施，方便群众便捷获取有关医疗服务信息。</w:t>
      </w:r>
    </w:p>
    <w:p>
      <w:pPr>
        <w:widowControl/>
        <w:adjustRightInd w:val="0"/>
        <w:snapToGrid w:val="0"/>
        <w:spacing w:line="360" w:lineRule="auto"/>
        <w:ind w:firstLine="640"/>
        <w:rPr>
          <w:rFonts w:hint="eastAsia"/>
          <w:color w:val="000000"/>
          <w:kern w:val="0"/>
          <w:szCs w:val="32"/>
        </w:rPr>
      </w:pPr>
      <w:r>
        <w:rPr>
          <w:rFonts w:eastAsia="楷体_GB2312"/>
          <w:b/>
          <w:color w:val="000000"/>
          <w:kern w:val="0"/>
          <w:szCs w:val="32"/>
        </w:rPr>
        <w:t>（二）提升医院满意度。</w:t>
      </w:r>
      <w:r>
        <w:rPr>
          <w:rFonts w:hint="eastAsia"/>
          <w:szCs w:val="32"/>
        </w:rPr>
        <w:t>各医院</w:t>
      </w:r>
      <w:r>
        <w:rPr>
          <w:rFonts w:hint="eastAsia"/>
          <w:color w:val="000000"/>
          <w:kern w:val="0"/>
          <w:szCs w:val="32"/>
        </w:rPr>
        <w:t>要加强面向患者的信息化服务，为患者提供高质量的餐饮、网络、阅读等就医环境，改善卫生间状况，提升患者就医满意度。要不断改善医务人员工作环境和就餐、安保等后勤保障条件，完善值班室、淋浴室等基本生活设施，提升医院员工满意度。</w:t>
      </w:r>
      <w:r>
        <w:rPr>
          <w:color w:val="000000"/>
          <w:kern w:val="0"/>
          <w:szCs w:val="32"/>
        </w:rPr>
        <w:t>省级卫生健康行政部门要督促辖区内所有二级及以上公立医院加入全国医院满意度监测平台，建立满意度管理制度，动态</w:t>
      </w:r>
      <w:r>
        <w:rPr>
          <w:rFonts w:hint="eastAsia"/>
          <w:color w:val="000000"/>
          <w:kern w:val="0"/>
          <w:szCs w:val="32"/>
        </w:rPr>
        <w:t>监测</w:t>
      </w:r>
      <w:r>
        <w:rPr>
          <w:color w:val="000000"/>
          <w:kern w:val="0"/>
          <w:szCs w:val="32"/>
        </w:rPr>
        <w:t>患者就医体验和医务人员执业感受，指导医院查找并解决影响医患双方满意度的突出问题。</w:t>
      </w:r>
      <w:r>
        <w:rPr>
          <w:rFonts w:hint="eastAsia"/>
          <w:szCs w:val="32"/>
        </w:rPr>
        <w:t>国家卫生健康</w:t>
      </w:r>
      <w:r>
        <w:rPr>
          <w:szCs w:val="32"/>
        </w:rPr>
        <w:t>委将定期向各省</w:t>
      </w:r>
      <w:r>
        <w:rPr>
          <w:rFonts w:hint="eastAsia"/>
          <w:szCs w:val="32"/>
        </w:rPr>
        <w:t>份</w:t>
      </w:r>
      <w:r>
        <w:rPr>
          <w:szCs w:val="32"/>
        </w:rPr>
        <w:t>反馈医院满意度评价结果。</w:t>
      </w:r>
    </w:p>
    <w:p>
      <w:pPr>
        <w:adjustRightInd w:val="0"/>
        <w:snapToGrid w:val="0"/>
        <w:spacing w:line="360" w:lineRule="auto"/>
        <w:ind w:firstLine="643" w:firstLineChars="200"/>
        <w:rPr>
          <w:color w:val="000000"/>
          <w:kern w:val="0"/>
          <w:szCs w:val="32"/>
        </w:rPr>
      </w:pPr>
      <w:r>
        <w:rPr>
          <w:rFonts w:eastAsia="楷体_GB2312"/>
          <w:b/>
          <w:color w:val="000000"/>
          <w:kern w:val="0"/>
          <w:szCs w:val="32"/>
        </w:rPr>
        <w:t>（</w:t>
      </w:r>
      <w:r>
        <w:rPr>
          <w:rFonts w:hint="eastAsia" w:eastAsia="楷体_GB2312"/>
          <w:b/>
          <w:color w:val="000000"/>
          <w:kern w:val="0"/>
          <w:szCs w:val="32"/>
        </w:rPr>
        <w:t>三</w:t>
      </w:r>
      <w:r>
        <w:rPr>
          <w:rFonts w:eastAsia="楷体_GB2312"/>
          <w:b/>
          <w:color w:val="000000"/>
          <w:kern w:val="0"/>
          <w:szCs w:val="32"/>
        </w:rPr>
        <w:t>）</w:t>
      </w:r>
      <w:r>
        <w:rPr>
          <w:rFonts w:hint="eastAsia" w:eastAsia="楷体_GB2312"/>
          <w:b/>
          <w:color w:val="000000"/>
          <w:kern w:val="0"/>
          <w:szCs w:val="32"/>
        </w:rPr>
        <w:t>强化</w:t>
      </w:r>
      <w:r>
        <w:rPr>
          <w:rFonts w:eastAsia="楷体_GB2312"/>
          <w:b/>
          <w:color w:val="000000"/>
          <w:kern w:val="0"/>
          <w:szCs w:val="32"/>
        </w:rPr>
        <w:t>宣传引导。</w:t>
      </w:r>
      <w:r>
        <w:rPr>
          <w:color w:val="000000"/>
          <w:kern w:val="0"/>
          <w:szCs w:val="32"/>
        </w:rPr>
        <w:t>地方各级卫生健康行政部门和各级各类医疗机构要将宣传与改善医疗服务同步推进，加强典型案例的挖掘和宣传，展示工作成效，树立行业形象。工作中发现的先进典型和工作亮点，要及时形成书面材料报送国家卫生健康委医政医管局和国家中医药管理局医政司。</w:t>
      </w:r>
      <w:r>
        <w:rPr>
          <w:rFonts w:hint="eastAsia"/>
          <w:szCs w:val="32"/>
        </w:rPr>
        <w:t>国家卫生健康</w:t>
      </w:r>
      <w:r>
        <w:rPr>
          <w:rFonts w:hint="eastAsia"/>
          <w:color w:val="000000"/>
          <w:kern w:val="0"/>
          <w:szCs w:val="32"/>
        </w:rPr>
        <w:t>委将继续组织媒体，加强对各地、各医疗机构典型经验的宣传推广。</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75970"/>
    <w:rsid w:val="598759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2019-03-18T02:01:00Z</dcterms:created>
  <dc:creator>hp</dc:creator>
  <cp:lastModifiedBy>hp</cp:lastModifiedBy>
  <dcterms:modified xsi:type="dcterms:W3CDTF">2019-03-18T02:01:57Z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