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2"/>
        <w:spacing w:line="240" w:lineRule="atLeast"/>
        <w:ind w:firstLine="640"/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2019年度水利工程建设监理单位和甲级质量检测单位“双随机、一公开”抽查工作计划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一、5月中旬，印发</w:t>
      </w:r>
      <w:r>
        <w:rPr>
          <w:rFonts w:hint="eastAsia" w:ascii="仿宋_GB2312" w:hAnsi="仿宋_GB2312" w:eastAsia="仿宋_GB2312" w:cs="仿宋_GB2312"/>
          <w:sz w:val="32"/>
          <w:szCs w:val="32"/>
        </w:rPr>
        <w:t>《水利部办公厅关于印发水利工程建设监理单位和甲级质量检测单位“双随机、一公开”抽查工作实施方案和执法检查人员名录库建设方案的通知》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，并开展抽查专家征集工作。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二、5月中旬，印发《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水利部办公厅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关于开展2019年度水利工程建设监理单位和甲级质量检测单位“双随机、一公开”抽查工作的通知》。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三、5月下旬，开展第一批抽查工作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，随机选取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4个省（自治区、直辖市），每个省（自治区、直辖市）抽查不低于3家</w:t>
      </w:r>
      <w:r>
        <w:rPr>
          <w:rFonts w:hint="eastAsia" w:ascii="仿宋_GB2312" w:hAnsi="仿宋_GB2312" w:eastAsia="仿宋_GB2312" w:cs="仿宋_GB2312"/>
          <w:bCs/>
          <w:sz w:val="32"/>
          <w:szCs w:val="30"/>
        </w:rPr>
        <w:t>水利工程建设监理单位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和3家甲级质量检测单位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四、7月下旬，公布第一批抽查结果，并将相关情况在水利部官网、全国水利建设市场监管服务平台公开。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五、8月下旬，开展第二批抽查工作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，随机选取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4个省（自治区、直辖市），每个省（自治区、直辖市）抽查不低于3家</w:t>
      </w:r>
      <w:r>
        <w:rPr>
          <w:rFonts w:hint="eastAsia" w:ascii="仿宋_GB2312" w:hAnsi="仿宋_GB2312" w:eastAsia="仿宋_GB2312" w:cs="仿宋_GB2312"/>
          <w:bCs/>
          <w:sz w:val="32"/>
          <w:szCs w:val="30"/>
        </w:rPr>
        <w:t>水利工程建设监理单位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和</w:t>
      </w: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3家甲级质量检测单位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bookmarkEnd w:id="0"/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六、9月下旬，公布第二批抽查结果，并将相关情况在水利部官网、全国水利建设市场监管服务平台公开。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26221"/>
    <w:rsid w:val="08C52A21"/>
    <w:rsid w:val="334A450F"/>
    <w:rsid w:val="33826221"/>
    <w:rsid w:val="608D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spacing w:line="440" w:lineRule="exact"/>
      <w:ind w:firstLine="4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2019-05-21T00:43:00Z</dcterms:created>
  <dc:creator>admin</dc:creator>
  <cp:lastModifiedBy>admin</cp:lastModifiedBy>
  <dcterms:modified xsi:type="dcterms:W3CDTF">2019-05-21T01:14:44Z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