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A" w:rsidRPr="00AE3755" w:rsidRDefault="00B52EBA" w:rsidP="00B52EBA">
      <w:pPr>
        <w:rPr>
          <w:rFonts w:ascii="黑体" w:eastAsia="黑体" w:hAnsi="黑体"/>
          <w:bCs/>
          <w:kern w:val="0"/>
          <w:sz w:val="30"/>
          <w:szCs w:val="30"/>
        </w:rPr>
      </w:pPr>
      <w:r w:rsidRPr="00AE3755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Pr="00AE3755">
        <w:rPr>
          <w:rFonts w:ascii="黑体" w:eastAsia="黑体" w:hAnsi="黑体"/>
          <w:bCs/>
          <w:kern w:val="0"/>
          <w:sz w:val="32"/>
          <w:szCs w:val="32"/>
        </w:rPr>
        <w:t>2</w:t>
      </w:r>
    </w:p>
    <w:p w:rsidR="00B52EBA" w:rsidRPr="007252F6" w:rsidRDefault="00B52EBA" w:rsidP="00B52EBA">
      <w:pPr>
        <w:spacing w:line="540" w:lineRule="exact"/>
        <w:jc w:val="center"/>
        <w:rPr>
          <w:rFonts w:ascii="Times New Roman" w:eastAsia="仿宋_GB2312" w:hAnsi="Times New Roman"/>
          <w:sz w:val="48"/>
          <w:szCs w:val="44"/>
        </w:rPr>
      </w:pPr>
    </w:p>
    <w:p w:rsidR="00B52EBA" w:rsidRPr="007252F6" w:rsidRDefault="00B52EBA" w:rsidP="00B52EBA">
      <w:pPr>
        <w:jc w:val="center"/>
        <w:rPr>
          <w:rFonts w:ascii="Times New Roman" w:eastAsia="黑体" w:hAnsi="Times New Roman"/>
          <w:sz w:val="48"/>
          <w:szCs w:val="44"/>
        </w:rPr>
      </w:pPr>
    </w:p>
    <w:p w:rsidR="00B52EBA" w:rsidRPr="007252F6" w:rsidRDefault="00B52EBA" w:rsidP="00B52EBA">
      <w:pPr>
        <w:jc w:val="center"/>
        <w:rPr>
          <w:rFonts w:ascii="Times New Roman" w:eastAsia="黑体" w:hAnsi="Times New Roman"/>
          <w:sz w:val="48"/>
          <w:szCs w:val="44"/>
        </w:rPr>
      </w:pPr>
      <w:r w:rsidRPr="007252F6">
        <w:rPr>
          <w:rFonts w:ascii="Times New Roman" w:eastAsia="黑体" w:hAnsi="Times New Roman" w:hint="eastAsia"/>
          <w:sz w:val="48"/>
          <w:szCs w:val="44"/>
        </w:rPr>
        <w:t>水利技术标准编制工作大纲</w:t>
      </w:r>
    </w:p>
    <w:p w:rsidR="00B52EBA" w:rsidRPr="00C2210C" w:rsidRDefault="00B52EBA" w:rsidP="00B52EBA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C2210C">
        <w:rPr>
          <w:rFonts w:ascii="Times New Roman" w:eastAsia="仿宋_GB2312" w:hAnsi="Times New Roman" w:hint="eastAsia"/>
          <w:sz w:val="32"/>
          <w:szCs w:val="32"/>
        </w:rPr>
        <w:t>（格式）</w:t>
      </w:r>
    </w:p>
    <w:p w:rsidR="00B52EBA" w:rsidRPr="007252F6" w:rsidRDefault="00B52EBA" w:rsidP="00B52EBA">
      <w:pPr>
        <w:jc w:val="center"/>
        <w:rPr>
          <w:rFonts w:ascii="Times New Roman" w:eastAsia="黑体" w:hAnsi="Times New Roman"/>
          <w:sz w:val="48"/>
          <w:szCs w:val="44"/>
        </w:rPr>
      </w:pPr>
    </w:p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tbl>
      <w:tblPr>
        <w:tblW w:w="8430" w:type="dxa"/>
        <w:jc w:val="center"/>
        <w:tblLayout w:type="fixed"/>
        <w:tblLook w:val="04A0" w:firstRow="1" w:lastRow="0" w:firstColumn="1" w:lastColumn="0" w:noHBand="0" w:noVBand="1"/>
      </w:tblPr>
      <w:tblGrid>
        <w:gridCol w:w="2611"/>
        <w:gridCol w:w="5819"/>
      </w:tblGrid>
      <w:tr w:rsidR="00B52EBA" w:rsidRPr="007252F6" w:rsidTr="00393496">
        <w:trPr>
          <w:trHeight w:hRule="exact" w:val="1077"/>
          <w:jc w:val="center"/>
        </w:trPr>
        <w:tc>
          <w:tcPr>
            <w:tcW w:w="2611" w:type="dxa"/>
            <w:vAlign w:val="bottom"/>
          </w:tcPr>
          <w:p w:rsidR="00B52EBA" w:rsidRPr="00C2210C" w:rsidRDefault="00B52EBA" w:rsidP="00393496">
            <w:pPr>
              <w:spacing w:line="54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4E14E0">
              <w:rPr>
                <w:rFonts w:ascii="Times New Roman" w:eastAsia="黑体" w:hAnsi="Times New Roman" w:hint="eastAsia"/>
                <w:sz w:val="32"/>
                <w:szCs w:val="32"/>
              </w:rPr>
              <w:t>标准名称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：</w:t>
            </w:r>
          </w:p>
        </w:tc>
        <w:tc>
          <w:tcPr>
            <w:tcW w:w="5819" w:type="dxa"/>
            <w:tcBorders>
              <w:bottom w:val="single" w:sz="4" w:space="0" w:color="auto"/>
            </w:tcBorders>
            <w:vAlign w:val="bottom"/>
          </w:tcPr>
          <w:p w:rsidR="00B52EBA" w:rsidRPr="007252F6" w:rsidRDefault="00B52EBA" w:rsidP="00393496">
            <w:pPr>
              <w:spacing w:line="540" w:lineRule="exact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B52EBA" w:rsidRPr="007252F6" w:rsidTr="00393496">
        <w:trPr>
          <w:trHeight w:hRule="exact" w:val="1077"/>
          <w:jc w:val="center"/>
        </w:trPr>
        <w:tc>
          <w:tcPr>
            <w:tcW w:w="2611" w:type="dxa"/>
            <w:vAlign w:val="bottom"/>
          </w:tcPr>
          <w:p w:rsidR="00B52EBA" w:rsidRPr="00C2210C" w:rsidRDefault="00B52EBA" w:rsidP="00393496">
            <w:pPr>
              <w:spacing w:line="54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4E14E0">
              <w:rPr>
                <w:rFonts w:ascii="Times New Roman" w:eastAsia="黑体" w:hAnsi="Times New Roman" w:hint="eastAsia"/>
                <w:sz w:val="32"/>
                <w:szCs w:val="32"/>
              </w:rPr>
              <w:t>主编单位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：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EBA" w:rsidRPr="007252F6" w:rsidRDefault="00B52EBA" w:rsidP="00393496">
            <w:pPr>
              <w:wordWrap w:val="0"/>
              <w:spacing w:line="540" w:lineRule="exact"/>
              <w:ind w:right="140"/>
              <w:jc w:val="righ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7252F6">
              <w:rPr>
                <w:rFonts w:ascii="Times New Roman" w:eastAsia="仿宋_GB2312" w:hAnsi="Times New Roman"/>
                <w:sz w:val="28"/>
                <w:szCs w:val="32"/>
              </w:rPr>
              <w:t xml:space="preserve">       </w:t>
            </w:r>
            <w:r w:rsidRPr="007252F6">
              <w:rPr>
                <w:rFonts w:ascii="Times New Roman" w:eastAsia="仿宋_GB2312" w:hAnsi="Times New Roman" w:hint="eastAsia"/>
                <w:sz w:val="28"/>
                <w:szCs w:val="32"/>
              </w:rPr>
              <w:t>（签章）</w:t>
            </w:r>
          </w:p>
        </w:tc>
      </w:tr>
      <w:tr w:rsidR="00B52EBA" w:rsidRPr="007252F6" w:rsidTr="00393496">
        <w:trPr>
          <w:trHeight w:hRule="exact" w:val="1077"/>
          <w:jc w:val="center"/>
        </w:trPr>
        <w:tc>
          <w:tcPr>
            <w:tcW w:w="2611" w:type="dxa"/>
            <w:vAlign w:val="bottom"/>
          </w:tcPr>
          <w:p w:rsidR="00B52EBA" w:rsidRPr="00C2210C" w:rsidRDefault="00B52EBA" w:rsidP="00393496">
            <w:pPr>
              <w:spacing w:line="54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C2210C">
              <w:rPr>
                <w:rFonts w:ascii="Times New Roman" w:eastAsia="黑体" w:hAnsi="Times New Roman" w:hint="eastAsia"/>
                <w:sz w:val="32"/>
                <w:szCs w:val="32"/>
              </w:rPr>
              <w:t>主持机构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：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EBA" w:rsidRPr="007252F6" w:rsidRDefault="00B52EBA" w:rsidP="00393496">
            <w:pPr>
              <w:wordWrap w:val="0"/>
              <w:spacing w:line="540" w:lineRule="exact"/>
              <w:jc w:val="righ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7252F6">
              <w:rPr>
                <w:rFonts w:ascii="Times New Roman" w:eastAsia="仿宋_GB2312" w:hAnsi="Times New Roman" w:hint="eastAsia"/>
                <w:sz w:val="28"/>
                <w:szCs w:val="32"/>
              </w:rPr>
              <w:t>（签章）</w:t>
            </w:r>
            <w:r w:rsidRPr="007252F6"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</w:p>
        </w:tc>
      </w:tr>
    </w:tbl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spacing w:line="540" w:lineRule="exact"/>
        <w:jc w:val="center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spacing w:line="540" w:lineRule="exact"/>
        <w:rPr>
          <w:rFonts w:ascii="Times New Roman" w:eastAsia="仿宋_GB2312" w:hAnsi="Times New Roman"/>
          <w:sz w:val="28"/>
          <w:szCs w:val="32"/>
        </w:rPr>
      </w:pPr>
    </w:p>
    <w:p w:rsidR="00B52EBA" w:rsidRPr="007252F6" w:rsidRDefault="00B52EBA" w:rsidP="00B52EBA">
      <w:pPr>
        <w:jc w:val="center"/>
        <w:rPr>
          <w:rFonts w:ascii="Times New Roman" w:eastAsia="仿宋_GB2312" w:hAnsi="Times New Roman"/>
          <w:sz w:val="28"/>
          <w:szCs w:val="32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年</w:t>
      </w:r>
      <w:r w:rsidRPr="007252F6">
        <w:rPr>
          <w:rFonts w:ascii="Times New Roman" w:eastAsia="黑体" w:hAnsi="Times New Roman"/>
          <w:sz w:val="28"/>
          <w:szCs w:val="28"/>
        </w:rPr>
        <w:t xml:space="preserve">   </w:t>
      </w:r>
      <w:r w:rsidRPr="007252F6">
        <w:rPr>
          <w:rFonts w:ascii="Times New Roman" w:eastAsia="黑体" w:hAnsi="Times New Roman" w:hint="eastAsia"/>
          <w:sz w:val="28"/>
          <w:szCs w:val="28"/>
        </w:rPr>
        <w:t>月</w:t>
      </w:r>
      <w:r w:rsidRPr="007252F6">
        <w:rPr>
          <w:rFonts w:ascii="Times New Roman" w:eastAsia="黑体" w:hAnsi="Times New Roman"/>
          <w:sz w:val="28"/>
          <w:szCs w:val="28"/>
        </w:rPr>
        <w:t xml:space="preserve">   </w:t>
      </w:r>
      <w:r w:rsidRPr="007252F6">
        <w:rPr>
          <w:rFonts w:ascii="Times New Roman" w:eastAsia="黑体" w:hAnsi="Times New Roman" w:hint="eastAsia"/>
          <w:sz w:val="28"/>
          <w:szCs w:val="28"/>
        </w:rPr>
        <w:t>日</w:t>
      </w:r>
    </w:p>
    <w:p w:rsidR="00B52EBA" w:rsidRDefault="00B52EBA" w:rsidP="00B52EBA">
      <w:pPr>
        <w:jc w:val="center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lastRenderedPageBreak/>
        <w:t>水利技术标准</w:t>
      </w:r>
      <w:r w:rsidRPr="006069CF">
        <w:rPr>
          <w:rFonts w:ascii="Times New Roman" w:eastAsia="黑体" w:hAnsi="Times New Roman" w:hint="eastAsia"/>
          <w:sz w:val="28"/>
          <w:szCs w:val="28"/>
        </w:rPr>
        <w:t>编制工作大纲</w:t>
      </w:r>
      <w:r w:rsidRPr="007252F6">
        <w:rPr>
          <w:rFonts w:ascii="Times New Roman" w:eastAsia="黑体" w:hAnsi="Times New Roman" w:hint="eastAsia"/>
          <w:sz w:val="28"/>
          <w:szCs w:val="28"/>
        </w:rPr>
        <w:t>基本信息表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419"/>
        <w:gridCol w:w="992"/>
        <w:gridCol w:w="283"/>
        <w:gridCol w:w="355"/>
        <w:gridCol w:w="1205"/>
        <w:gridCol w:w="425"/>
        <w:gridCol w:w="142"/>
        <w:gridCol w:w="283"/>
        <w:gridCol w:w="1134"/>
        <w:gridCol w:w="1276"/>
        <w:gridCol w:w="1701"/>
      </w:tblGrid>
      <w:tr w:rsidR="00B52EBA" w:rsidRPr="00E46A2E" w:rsidTr="00393496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E46A2E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46A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E46A2E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E46A2E" w:rsidTr="00393496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国家标准；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行业标准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标准性质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强制性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推荐性</w:t>
            </w:r>
          </w:p>
        </w:tc>
      </w:tr>
      <w:tr w:rsidR="00B52EBA" w:rsidRPr="00E46A2E" w:rsidTr="00393496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编制类型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制定；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原标准编号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AE3755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E46A2E" w:rsidTr="00393496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主编单位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AE3755" w:rsidRDefault="00B52EBA" w:rsidP="0039349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583AA4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E46A2E" w:rsidTr="00393496">
        <w:trPr>
          <w:trHeight w:val="51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D2BF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BD2BF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科研机构；</w:t>
            </w:r>
            <w:r w:rsidRPr="00BD2BF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高等院校；</w:t>
            </w:r>
            <w:r w:rsidRPr="00BD2BF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企业；</w:t>
            </w:r>
            <w:r w:rsidRPr="00BD2BF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事业；</w:t>
            </w:r>
            <w:r w:rsidRPr="00BD2BF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B52EBA" w:rsidRPr="00E46A2E" w:rsidTr="00393496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参编单位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AE3755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</w:p>
          <w:p w:rsidR="00B52EBA" w:rsidRPr="00AE3755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</w:p>
          <w:p w:rsidR="00B52EBA" w:rsidRPr="00AE3755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B52EBA" w:rsidRPr="00E46A2E" w:rsidTr="00393496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AE3755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375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万元，其中专项经费      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E375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 w:rsidR="00B52EBA" w:rsidRPr="00E46A2E" w:rsidTr="00393496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第一起草人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AE3755" w:rsidRDefault="00B52EBA" w:rsidP="0039349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583AA4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AE3755" w:rsidRDefault="00B52EBA" w:rsidP="0039349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AE3755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E46A2E" w:rsidTr="00393496">
        <w:trPr>
          <w:trHeight w:val="51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BA" w:rsidRPr="00583AA4" w:rsidRDefault="00B52EBA" w:rsidP="003934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AE3755" w:rsidRDefault="00B52EBA" w:rsidP="0039349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583AA4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AE3755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AE3755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E46A2E" w:rsidTr="00393496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起草人数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AE3755" w:rsidRDefault="00B52EBA" w:rsidP="0039349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375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人。其中：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583AA4" w:rsidRDefault="00B52EBA" w:rsidP="003934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</w:t>
            </w:r>
            <w:r w:rsidRPr="00AF0DC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人，中级</w:t>
            </w:r>
            <w:r w:rsidRPr="00AF0DC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人，其他</w:t>
            </w:r>
            <w:r w:rsidRPr="00AF0DC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B52EBA" w:rsidRPr="00E46A2E" w:rsidTr="00393496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ind w:firstLineChars="450" w:firstLine="10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B52EBA" w:rsidRPr="00E46A2E" w:rsidTr="00393496">
        <w:trPr>
          <w:trHeight w:val="1455"/>
        </w:trPr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标准主要技术内容（不超过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AE375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 w:rsidRPr="00583A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字）：</w:t>
            </w: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A36813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52EBA" w:rsidRPr="00583AA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2EBA" w:rsidRPr="008E5875" w:rsidRDefault="00B52EBA" w:rsidP="00B52EBA">
      <w:pPr>
        <w:spacing w:beforeLines="100" w:before="312" w:afterLines="100" w:after="312"/>
        <w:ind w:firstLine="640"/>
        <w:jc w:val="center"/>
        <w:rPr>
          <w:rFonts w:ascii="Times New Roman" w:eastAsia="黑体" w:hAnsi="Times New Roman"/>
          <w:sz w:val="28"/>
          <w:szCs w:val="28"/>
        </w:rPr>
      </w:pPr>
      <w:r w:rsidRPr="00AE3755">
        <w:rPr>
          <w:rFonts w:ascii="Times New Roman" w:eastAsia="黑体" w:hAnsi="Times New Roman" w:hint="eastAsia"/>
          <w:sz w:val="32"/>
          <w:szCs w:val="32"/>
        </w:rPr>
        <w:lastRenderedPageBreak/>
        <w:t>水利技术标准编制工作大纲</w:t>
      </w:r>
    </w:p>
    <w:p w:rsidR="00B52EBA" w:rsidRPr="007252F6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一、制修订背景、目的和必要性</w:t>
      </w:r>
    </w:p>
    <w:p w:rsidR="00B52EBA" w:rsidRPr="007252F6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修订类标准，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还</w:t>
      </w: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应对标准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实施</w:t>
      </w: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产生的效益进行说明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B52EBA" w:rsidRPr="007252F6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二、制修订依据及适用范围</w:t>
      </w:r>
    </w:p>
    <w:p w:rsidR="00B52EBA" w:rsidRPr="007252F6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依据的有关法律法规、方针政策、规范性文件、规划等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B52EBA" w:rsidRPr="007252F6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三、国内外相关标准分析</w:t>
      </w:r>
    </w:p>
    <w:p w:rsidR="00B52EBA" w:rsidRPr="00AE3755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AE3755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 xml:space="preserve">1. </w:t>
      </w:r>
      <w:r w:rsidRPr="00AE3755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拟纳入标准的技术先进性、成熟程度。</w:t>
      </w:r>
    </w:p>
    <w:p w:rsidR="00B52EBA" w:rsidRPr="00AE3755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AE3755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 xml:space="preserve">2. </w:t>
      </w:r>
      <w:r w:rsidRPr="00AE3755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本标准与其他标准的标准名称、适用范围和技术内容的协调性，如：是否存在交叉、重复、矛盾以及解决办法。</w:t>
      </w:r>
    </w:p>
    <w:p w:rsidR="00B52EBA" w:rsidRPr="007252F6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AE3755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 xml:space="preserve">3. </w:t>
      </w:r>
      <w:r w:rsidRPr="00AE3755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本标准与相关法律法规的协</w:t>
      </w: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调性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B52EBA" w:rsidRPr="007252F6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四、标准框架结构</w:t>
      </w:r>
    </w:p>
    <w:p w:rsidR="00B52EBA" w:rsidRPr="007252F6" w:rsidRDefault="00B52EBA" w:rsidP="00B52EBA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主要章、节和附录的名称及内容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B52EBA" w:rsidRPr="007252F6" w:rsidRDefault="00B52EBA" w:rsidP="00B52EBA">
      <w:pPr>
        <w:adjustRightInd w:val="0"/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五、必要的专题研究</w:t>
      </w:r>
      <w:r>
        <w:rPr>
          <w:rFonts w:ascii="Times New Roman" w:eastAsia="黑体" w:hAnsi="Times New Roman" w:hint="eastAsia"/>
          <w:sz w:val="28"/>
          <w:szCs w:val="28"/>
        </w:rPr>
        <w:t>与</w:t>
      </w:r>
      <w:r w:rsidRPr="007252F6">
        <w:rPr>
          <w:rFonts w:ascii="Times New Roman" w:eastAsia="黑体" w:hAnsi="Times New Roman" w:hint="eastAsia"/>
          <w:sz w:val="28"/>
          <w:szCs w:val="28"/>
        </w:rPr>
        <w:t>测试验证</w:t>
      </w:r>
    </w:p>
    <w:p w:rsidR="00B52EBA" w:rsidRPr="007252F6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六、编制进度安排</w:t>
      </w:r>
    </w:p>
    <w:p w:rsidR="00B52EBA" w:rsidRPr="007252F6" w:rsidRDefault="00B52EBA" w:rsidP="00B52EBA">
      <w:pPr>
        <w:snapToGrid w:val="0"/>
        <w:spacing w:line="360" w:lineRule="auto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B52EBA" w:rsidRPr="007252F6" w:rsidRDefault="00B52EBA" w:rsidP="00B52EBA">
      <w:pPr>
        <w:snapToGrid w:val="0"/>
        <w:spacing w:line="360" w:lineRule="auto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B52EBA" w:rsidRPr="007252F6" w:rsidRDefault="00B52EBA" w:rsidP="00B52EBA">
      <w:pPr>
        <w:snapToGrid w:val="0"/>
        <w:spacing w:line="360" w:lineRule="auto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B52EBA" w:rsidRPr="007252F6" w:rsidRDefault="00B52EBA" w:rsidP="00B52EBA">
      <w:pPr>
        <w:snapToGrid w:val="0"/>
        <w:spacing w:line="360" w:lineRule="auto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B52EBA" w:rsidRPr="007252F6" w:rsidRDefault="00B52EBA" w:rsidP="00B52EBA">
      <w:pPr>
        <w:snapToGrid w:val="0"/>
        <w:spacing w:line="360" w:lineRule="auto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B52EBA" w:rsidRPr="007252F6" w:rsidRDefault="00B52EBA" w:rsidP="00B52EBA">
      <w:pPr>
        <w:snapToGrid w:val="0"/>
        <w:spacing w:line="360" w:lineRule="auto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B52EBA" w:rsidRPr="007252F6" w:rsidRDefault="00B52EBA" w:rsidP="00B52EBA">
      <w:pPr>
        <w:snapToGrid w:val="0"/>
        <w:spacing w:line="360" w:lineRule="auto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B52EBA" w:rsidRPr="007252F6" w:rsidRDefault="00B52EBA" w:rsidP="00B52EBA">
      <w:pPr>
        <w:snapToGrid w:val="0"/>
        <w:spacing w:line="360" w:lineRule="auto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B52EBA" w:rsidRDefault="00B52EBA" w:rsidP="00B52EBA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br w:type="page"/>
      </w:r>
    </w:p>
    <w:p w:rsidR="00B52EBA" w:rsidRDefault="00B52EBA" w:rsidP="00B52EBA">
      <w:pPr>
        <w:keepNext/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lastRenderedPageBreak/>
        <w:t>七、编制单位、编制组及人员分工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852"/>
        <w:gridCol w:w="708"/>
        <w:gridCol w:w="1276"/>
        <w:gridCol w:w="1418"/>
        <w:gridCol w:w="2551"/>
        <w:gridCol w:w="2410"/>
      </w:tblGrid>
      <w:tr w:rsidR="00B52EBA" w:rsidRPr="00811F74" w:rsidTr="00393496">
        <w:trPr>
          <w:trHeight w:val="51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811F7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一、编制单位</w:t>
            </w:r>
          </w:p>
        </w:tc>
      </w:tr>
      <w:tr w:rsidR="00B52EBA" w:rsidRPr="00811F74" w:rsidTr="00393496">
        <w:trPr>
          <w:trHeight w:val="567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BA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主编</w:t>
            </w:r>
          </w:p>
          <w:p w:rsidR="00B52EBA" w:rsidRPr="00811F7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6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67"/>
        </w:trPr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BA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参编</w:t>
            </w:r>
          </w:p>
          <w:p w:rsidR="00B52EBA" w:rsidRPr="00811F7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1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811F74" w:rsidRDefault="00B52EBA" w:rsidP="003934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二、主要起草人</w:t>
            </w: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BA" w:rsidRPr="00811F7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BA" w:rsidRPr="00811F7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811F7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 w:rsidRPr="00811F7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EBA" w:rsidRPr="00811F7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BA" w:rsidRPr="00811F7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工作分工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BA" w:rsidRPr="00811F74" w:rsidRDefault="00B52EBA" w:rsidP="003934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2EBA" w:rsidRPr="00811F74" w:rsidTr="0039349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EBA" w:rsidRPr="00811F74" w:rsidRDefault="00B52EBA" w:rsidP="003934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1F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EBA" w:rsidRPr="00811F74" w:rsidRDefault="00B52EBA" w:rsidP="0039349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2EBA" w:rsidRDefault="00B52EBA" w:rsidP="00B52EBA">
      <w:pPr>
        <w:snapToGrid w:val="0"/>
        <w:spacing w:line="360" w:lineRule="auto"/>
        <w:outlineLvl w:val="0"/>
        <w:rPr>
          <w:rFonts w:ascii="Times New Roman" w:eastAsia="黑体" w:hAnsi="Times New Roman"/>
          <w:sz w:val="28"/>
          <w:szCs w:val="28"/>
        </w:rPr>
      </w:pPr>
      <w:r w:rsidRPr="00C2210C">
        <w:rPr>
          <w:rFonts w:ascii="Times New Roman" w:eastAsia="仿宋_GB2312" w:hAnsi="Times New Roman" w:hint="eastAsia"/>
          <w:szCs w:val="21"/>
        </w:rPr>
        <w:t>注：分别介绍主编单位、参编单位的基本情况及在本标准编写过程中拟承担的主要工作。</w:t>
      </w:r>
      <w:r>
        <w:rPr>
          <w:rFonts w:ascii="Times New Roman" w:eastAsia="黑体" w:hAnsi="Times New Roman"/>
          <w:sz w:val="28"/>
          <w:szCs w:val="28"/>
        </w:rPr>
        <w:br w:type="page"/>
      </w:r>
    </w:p>
    <w:p w:rsidR="00B52EBA" w:rsidRPr="007252F6" w:rsidRDefault="00B52EBA" w:rsidP="00B52EBA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lastRenderedPageBreak/>
        <w:t>八、经费来源及支出预算</w:t>
      </w:r>
    </w:p>
    <w:p w:rsidR="00B52EBA" w:rsidRPr="00C2210C" w:rsidRDefault="00B52EBA" w:rsidP="00B52EBA">
      <w:pPr>
        <w:ind w:firstLineChars="2200" w:firstLine="5280"/>
        <w:rPr>
          <w:rFonts w:ascii="Times New Roman" w:eastAsia="仿宋_GB2312" w:hAnsi="Times New Roman"/>
          <w:sz w:val="24"/>
        </w:rPr>
      </w:pPr>
      <w:r w:rsidRPr="00C2210C">
        <w:rPr>
          <w:rFonts w:ascii="Times New Roman" w:eastAsia="仿宋_GB2312" w:hAnsi="Times New Roman" w:hint="eastAsia"/>
          <w:sz w:val="24"/>
        </w:rPr>
        <w:t>单位：万元（保留两位小数）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30"/>
        <w:gridCol w:w="1275"/>
        <w:gridCol w:w="426"/>
        <w:gridCol w:w="850"/>
        <w:gridCol w:w="1276"/>
        <w:gridCol w:w="142"/>
        <w:gridCol w:w="791"/>
        <w:gridCol w:w="994"/>
        <w:gridCol w:w="908"/>
      </w:tblGrid>
      <w:tr w:rsidR="00B52EBA" w:rsidRPr="007252F6" w:rsidTr="00393496">
        <w:trPr>
          <w:trHeight w:hRule="exact" w:val="397"/>
        </w:trPr>
        <w:tc>
          <w:tcPr>
            <w:tcW w:w="9215" w:type="dxa"/>
            <w:gridSpan w:val="10"/>
            <w:shd w:val="clear" w:color="auto" w:fill="auto"/>
            <w:vAlign w:val="center"/>
          </w:tcPr>
          <w:p w:rsidR="00B52EBA" w:rsidRPr="00C2210C" w:rsidRDefault="00B52EBA" w:rsidP="00393496">
            <w:pPr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一、项目经费总额：</w:t>
            </w:r>
            <w:r w:rsidRPr="00C2210C">
              <w:rPr>
                <w:rFonts w:ascii="Times New Roman" w:eastAsia="仿宋_GB2312" w:hAnsi="Times New Roman"/>
                <w:sz w:val="24"/>
              </w:rPr>
              <w:t xml:space="preserve">          </w:t>
            </w:r>
            <w:r w:rsidRPr="00C2210C">
              <w:rPr>
                <w:rFonts w:ascii="Times New Roman" w:eastAsia="仿宋_GB2312" w:hAnsi="Times New Roman" w:hint="eastAsia"/>
                <w:sz w:val="24"/>
              </w:rPr>
              <w:t>，其中：专项：</w:t>
            </w:r>
            <w:r w:rsidRPr="00C2210C">
              <w:rPr>
                <w:rFonts w:ascii="Times New Roman" w:eastAsia="仿宋_GB2312" w:hAnsi="Times New Roman"/>
                <w:sz w:val="24"/>
              </w:rPr>
              <w:t xml:space="preserve">        </w:t>
            </w:r>
            <w:r w:rsidRPr="00C2210C">
              <w:rPr>
                <w:rFonts w:ascii="Times New Roman" w:eastAsia="仿宋_GB2312" w:hAnsi="Times New Roman" w:hint="eastAsia"/>
                <w:sz w:val="24"/>
              </w:rPr>
              <w:t>，自筹：</w:t>
            </w:r>
          </w:p>
        </w:tc>
      </w:tr>
      <w:tr w:rsidR="00B52EBA" w:rsidRPr="007252F6" w:rsidTr="00393496">
        <w:trPr>
          <w:trHeight w:hRule="exact" w:val="397"/>
        </w:trPr>
        <w:tc>
          <w:tcPr>
            <w:tcW w:w="9215" w:type="dxa"/>
            <w:gridSpan w:val="10"/>
            <w:shd w:val="clear" w:color="auto" w:fill="auto"/>
            <w:vAlign w:val="center"/>
          </w:tcPr>
          <w:p w:rsidR="00B52EBA" w:rsidRPr="00C2210C" w:rsidRDefault="00B52EBA" w:rsidP="00393496">
            <w:pPr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二、经费来源</w:t>
            </w:r>
          </w:p>
        </w:tc>
      </w:tr>
      <w:tr w:rsidR="00B52EBA" w:rsidRPr="007252F6" w:rsidTr="00393496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shd w:val="clear" w:color="auto" w:fill="auto"/>
            <w:vAlign w:val="center"/>
          </w:tcPr>
          <w:p w:rsidR="00B52EBA" w:rsidRPr="00C2210C" w:rsidRDefault="00B52EBA" w:rsidP="00393496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年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52EBA" w:rsidRPr="00C2210C" w:rsidRDefault="00B52EBA" w:rsidP="00393496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/>
                <w:sz w:val="24"/>
              </w:rPr>
              <w:t xml:space="preserve">      </w:t>
            </w:r>
            <w:r w:rsidRPr="00C2210C">
              <w:rPr>
                <w:rFonts w:ascii="Times New Roman" w:eastAsia="仿宋_GB2312" w:hAnsi="Times New Roman" w:hint="eastAsia"/>
                <w:sz w:val="24"/>
              </w:rPr>
              <w:t>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</w:tc>
      </w:tr>
      <w:tr w:rsidR="00B52EBA" w:rsidRPr="007252F6" w:rsidTr="00393496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专项经费</w:t>
            </w:r>
          </w:p>
        </w:tc>
        <w:tc>
          <w:tcPr>
            <w:tcW w:w="2231" w:type="dxa"/>
            <w:gridSpan w:val="3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自筹资金</w:t>
            </w:r>
          </w:p>
        </w:tc>
        <w:tc>
          <w:tcPr>
            <w:tcW w:w="2231" w:type="dxa"/>
            <w:gridSpan w:val="3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9215" w:type="dxa"/>
            <w:gridSpan w:val="10"/>
            <w:shd w:val="clear" w:color="auto" w:fill="auto"/>
            <w:vAlign w:val="center"/>
          </w:tcPr>
          <w:p w:rsidR="00B52EBA" w:rsidRPr="00C2210C" w:rsidRDefault="00B52EBA" w:rsidP="0039349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三、经费预算</w:t>
            </w: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支出明细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金额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备注</w:t>
            </w: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专项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自筹</w:t>
            </w: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5.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6.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8.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9.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9215" w:type="dxa"/>
            <w:gridSpan w:val="10"/>
            <w:shd w:val="clear" w:color="auto" w:fill="auto"/>
            <w:vAlign w:val="center"/>
          </w:tcPr>
          <w:p w:rsidR="00B52EBA" w:rsidRPr="00C2210C" w:rsidRDefault="00B52EBA" w:rsidP="0039349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四、各编制单位经费</w:t>
            </w:r>
            <w:r>
              <w:rPr>
                <w:rFonts w:ascii="Times New Roman" w:eastAsia="仿宋_GB2312" w:hAnsi="Times New Roman" w:hint="eastAsia"/>
                <w:sz w:val="24"/>
              </w:rPr>
              <w:t>组成</w:t>
            </w: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序号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单位名称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金额</w:t>
            </w: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专项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自筹</w:t>
            </w: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1.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2.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AE3755" w:rsidRDefault="00B52EBA" w:rsidP="00393496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 w:rsidRPr="00AE3755">
              <w:rPr>
                <w:rFonts w:ascii="仿宋_GB2312" w:eastAsia="仿宋_GB2312" w:hAnsi="Times New Roman"/>
                <w:sz w:val="24"/>
              </w:rPr>
              <w:t>3.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2EBA" w:rsidRPr="007252F6" w:rsidTr="00393496">
        <w:trPr>
          <w:trHeight w:hRule="exact" w:val="397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C2210C">
              <w:rPr>
                <w:rFonts w:ascii="Times New Roman" w:eastAsia="仿宋_GB2312" w:hAnsi="Times New Roman" w:hint="eastAsia"/>
                <w:sz w:val="24"/>
              </w:rPr>
              <w:t>……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52EBA" w:rsidRPr="00C2210C" w:rsidRDefault="00B52EBA" w:rsidP="0039349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52EBA" w:rsidRDefault="00B52EBA" w:rsidP="00B52EBA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B52EBA" w:rsidRPr="007252F6" w:rsidRDefault="00B52EBA" w:rsidP="00B52EBA">
      <w:pPr>
        <w:snapToGrid w:val="0"/>
        <w:spacing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附件：标准初稿</w:t>
      </w:r>
    </w:p>
    <w:p w:rsidR="00B52EBA" w:rsidRPr="007252F6" w:rsidRDefault="00B52EBA" w:rsidP="00B52EBA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7252F6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修订类标准应提供新旧条款对比说明。</w:t>
      </w:r>
    </w:p>
    <w:p w:rsidR="000940D8" w:rsidRPr="00B52EBA" w:rsidRDefault="000940D8" w:rsidP="00B52EBA">
      <w:bookmarkStart w:id="0" w:name="_GoBack"/>
      <w:bookmarkEnd w:id="0"/>
    </w:p>
    <w:sectPr w:rsidR="000940D8" w:rsidRPr="00B52E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C8" w:rsidRDefault="00A119C8" w:rsidP="00215F48">
      <w:r>
        <w:separator/>
      </w:r>
    </w:p>
  </w:endnote>
  <w:endnote w:type="continuationSeparator" w:id="0">
    <w:p w:rsidR="00A119C8" w:rsidRDefault="00A119C8" w:rsidP="0021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3B" w:rsidRPr="00C2210C" w:rsidRDefault="0064273B">
    <w:pPr>
      <w:pStyle w:val="a5"/>
      <w:jc w:val="center"/>
      <w:rPr>
        <w:rFonts w:ascii="Times New Roman" w:hAnsi="Times New Roman" w:cs="Times New Roman"/>
      </w:rPr>
    </w:pPr>
    <w:r w:rsidRPr="00C2210C">
      <w:rPr>
        <w:rFonts w:ascii="Times New Roman" w:hAnsi="Times New Roman" w:cs="Times New Roman"/>
      </w:rPr>
      <w:fldChar w:fldCharType="begin"/>
    </w:r>
    <w:r w:rsidRPr="00C2210C">
      <w:rPr>
        <w:rFonts w:ascii="Times New Roman" w:hAnsi="Times New Roman" w:cs="Times New Roman"/>
      </w:rPr>
      <w:instrText xml:space="preserve"> PAGE   \* MERGEFORMAT </w:instrText>
    </w:r>
    <w:r w:rsidRPr="00C2210C">
      <w:rPr>
        <w:rFonts w:ascii="Times New Roman" w:hAnsi="Times New Roman" w:cs="Times New Roman"/>
      </w:rPr>
      <w:fldChar w:fldCharType="separate"/>
    </w:r>
    <w:r w:rsidR="00B52EBA" w:rsidRPr="00B52EBA">
      <w:rPr>
        <w:rFonts w:ascii="Times New Roman" w:hAnsi="Times New Roman" w:cs="Times New Roman"/>
        <w:noProof/>
        <w:lang w:val="zh-CN"/>
      </w:rPr>
      <w:t>4</w:t>
    </w:r>
    <w:r w:rsidRPr="00C2210C">
      <w:rPr>
        <w:rFonts w:ascii="Times New Roman" w:hAnsi="Times New Roman" w:cs="Times New Roman"/>
      </w:rPr>
      <w:fldChar w:fldCharType="end"/>
    </w:r>
  </w:p>
  <w:p w:rsidR="0064273B" w:rsidRDefault="00642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C8" w:rsidRDefault="00A119C8" w:rsidP="00215F48">
      <w:r>
        <w:separator/>
      </w:r>
    </w:p>
  </w:footnote>
  <w:footnote w:type="continuationSeparator" w:id="0">
    <w:p w:rsidR="00A119C8" w:rsidRDefault="00A119C8" w:rsidP="0021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1"/>
    <w:rsid w:val="000426A5"/>
    <w:rsid w:val="000940D8"/>
    <w:rsid w:val="001665F3"/>
    <w:rsid w:val="00215F48"/>
    <w:rsid w:val="00582B39"/>
    <w:rsid w:val="0064273B"/>
    <w:rsid w:val="00710912"/>
    <w:rsid w:val="00815845"/>
    <w:rsid w:val="00A02255"/>
    <w:rsid w:val="00A119C8"/>
    <w:rsid w:val="00B52EBA"/>
    <w:rsid w:val="00D74111"/>
    <w:rsid w:val="00F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F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F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2019-04-11T03:08:00Z</dcterms:created>
  <dcterms:modified xsi:type="dcterms:W3CDTF">2019-04-11T03:08:00Z</dcterms:modified>
</cp:coreProperties>
</file>