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rPr>
          <w:rFonts w:hint="eastAsia"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参</w:t>
      </w:r>
      <w:r>
        <w:rPr>
          <w:rFonts w:eastAsia="华文中宋"/>
          <w:b/>
          <w:sz w:val="36"/>
          <w:szCs w:val="36"/>
        </w:rPr>
        <w:t>训</w:t>
      </w:r>
      <w:r>
        <w:rPr>
          <w:rFonts w:hint="eastAsia" w:eastAsia="华文中宋"/>
          <w:b/>
          <w:sz w:val="36"/>
          <w:szCs w:val="36"/>
        </w:rPr>
        <w:t>人员报名表</w:t>
      </w:r>
    </w:p>
    <w:p>
      <w:pPr>
        <w:spacing w:line="240" w:lineRule="atLeast"/>
        <w:rPr>
          <w:rFonts w:hint="eastAsia" w:eastAsia="华文中宋"/>
          <w:b/>
          <w:sz w:val="36"/>
          <w:szCs w:val="36"/>
        </w:rPr>
      </w:pPr>
    </w:p>
    <w:p>
      <w:pPr>
        <w:spacing w:line="240" w:lineRule="atLeast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 xml:space="preserve">填表单位（盖章）：  </w:t>
      </w:r>
      <w:r>
        <w:rPr>
          <w:rFonts w:hint="eastAsia" w:eastAsia="楷体_GB2312"/>
          <w:sz w:val="24"/>
        </w:rPr>
        <w:t xml:space="preserve">                                           </w:t>
      </w:r>
      <w:r>
        <w:rPr>
          <w:rFonts w:hint="eastAsia" w:eastAsia="楷体_GB2312"/>
          <w:sz w:val="30"/>
          <w:szCs w:val="30"/>
        </w:rPr>
        <w:t>拟赴培训基地及班次：</w:t>
      </w:r>
    </w:p>
    <w:tbl>
      <w:tblPr>
        <w:tblStyle w:val="2"/>
        <w:tblW w:w="137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00"/>
        <w:gridCol w:w="915"/>
        <w:gridCol w:w="2820"/>
        <w:gridCol w:w="4370"/>
        <w:gridCol w:w="153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身份证号码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所在村详细地址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职务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</w:tbl>
    <w:p>
      <w:pPr>
        <w:spacing w:line="240" w:lineRule="atLeast"/>
        <w:rPr>
          <w:rFonts w:hint="eastAsia" w:eastAsia="楷体_GB2312"/>
          <w:sz w:val="24"/>
        </w:rPr>
      </w:pPr>
    </w:p>
    <w:p>
      <w:pPr>
        <w:spacing w:line="440" w:lineRule="exact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联络员：            联系电话：             手机：</w:t>
      </w:r>
    </w:p>
    <w:p>
      <w:pPr>
        <w:rPr>
          <w:rFonts w:hint="default" w:eastAsia="楷体_GB2312"/>
          <w:lang w:val="en-US" w:eastAsia="zh-CN"/>
        </w:rPr>
      </w:pPr>
      <w:r>
        <w:rPr>
          <w:rFonts w:hint="eastAsia" w:eastAsia="楷体_GB2312"/>
          <w:sz w:val="30"/>
          <w:szCs w:val="30"/>
        </w:rPr>
        <w:t>填报人：            联系电话：             手机：             填报时间：    年    月</w:t>
      </w:r>
      <w:bookmarkStart w:id="0" w:name="_GoBack"/>
      <w:bookmarkEnd w:id="0"/>
      <w:r>
        <w:rPr>
          <w:rFonts w:hint="eastAsia" w:eastAsia="楷体_GB2312"/>
          <w:sz w:val="30"/>
          <w:szCs w:val="30"/>
        </w:rPr>
        <w:t xml:space="preserve"> 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446F5"/>
    <w:rsid w:val="4C8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2019-05-13T07:29:00Z</dcterms:created>
  <dc:creator>千猴大煎饼</dc:creator>
  <cp:lastModifiedBy>千猴大煎饼</cp:lastModifiedBy>
  <dcterms:modified xsi:type="dcterms:W3CDTF">2019-05-13T07:32:04Z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