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/>
          <w:sz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/>
          <w:sz w:val="32"/>
        </w:rPr>
      </w:pP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201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9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年度新材料首批次保费补贴资金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华文中宋"/>
          <w:b/>
          <w:bCs/>
          <w:sz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有关材料要求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Times New Roman" w:hAnsi="Times New Roman" w:eastAsia="仿宋_GB2312"/>
          <w:sz w:val="32"/>
        </w:rPr>
      </w:pP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2"/>
          <w:lang w:val="en-US" w:eastAsia="zh-CN"/>
        </w:rPr>
        <w:t>所有材料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应为原件或加盖有效印章的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复印件，一式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3份。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包括：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新材料首批次保费补贴资金情况表（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格式附后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企业营业执照或事业单位法人证书副本复印件；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首批次新材料生产单位和用户单位所签订的正规合同；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保单及保险费发票复印件，每份保单对应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生产企业及一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/>
        </w:rPr>
        <w:t>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</w:rPr>
        <w:t>用户单位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以上产品质量管理部门认可机构、中国新材料测试评价联盟检测机构成员或用户企业认可的第三方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机构出具的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产品检测报告；</w:t>
      </w:r>
    </w:p>
    <w:p>
      <w:pPr>
        <w:widowControl w:val="0"/>
        <w:wordWrap/>
        <w:adjustRightInd/>
        <w:snapToGrid/>
        <w:spacing w:before="0" w:beforeLines="0" w:after="0" w:afterLines="0" w:line="600" w:lineRule="exact"/>
        <w:ind w:left="0" w:leftChars="0" w:right="0" w:firstLine="62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（六）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产品专利、专利授权书或其他关于知识产权的承诺；</w:t>
      </w:r>
    </w:p>
    <w:p>
      <w:pPr>
        <w:spacing w:before="0" w:beforeAutospacing="0" w:after="0" w:afterAutospacing="0"/>
        <w:ind w:firstLine="640"/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其他需要补充的有关证明材料</w:t>
      </w:r>
      <w:r>
        <w:rPr>
          <w:rFonts w:hint="default" w:ascii="Times New Roman" w:hAnsi="Times New Roman" w:eastAsia="仿宋_GB2312" w:cs="Times New Roman"/>
          <w:sz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</w:rPr>
        <w:t xml:space="preserve">  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/>
          <w:sz w:val="32"/>
          <w:lang w:val="en-US" w:eastAsia="zh-CN"/>
        </w:rPr>
        <w:br w:type="page"/>
      </w:r>
      <w:r>
        <w:rPr>
          <w:rFonts w:hint="default" w:ascii="Times New Roman" w:hAnsi="Times New Roman" w:eastAsia="华文中宋"/>
          <w:b/>
          <w:bCs/>
          <w:sz w:val="36"/>
          <w:highlight w:val="none"/>
          <w:lang w:val="en-US" w:eastAsia="zh-CN"/>
        </w:rPr>
        <w:t>新材料首批次保费补贴资金情况表</w:t>
      </w:r>
    </w:p>
    <w:tbl>
      <w:tblPr>
        <w:tblStyle w:val="7"/>
        <w:tblW w:w="9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395"/>
        <w:gridCol w:w="1"/>
        <w:gridCol w:w="13"/>
        <w:gridCol w:w="21"/>
        <w:gridCol w:w="2736"/>
        <w:gridCol w:w="1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新材料生产单位基本情况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股权结构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员工总数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研发人员数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年主营收入（万元）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研发经费占比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0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投保新材料情况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投保新材料名称</w:t>
            </w:r>
          </w:p>
        </w:tc>
        <w:tc>
          <w:tcPr>
            <w:tcW w:w="239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对应《目录》版本及编号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 xml:space="preserve">    年版第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年生产量</w:t>
            </w:r>
          </w:p>
        </w:tc>
        <w:tc>
          <w:tcPr>
            <w:tcW w:w="239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投保数量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8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与用户合同中，投保新材料的合同金额（万元）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保险额度（万元）</w:t>
            </w:r>
          </w:p>
        </w:tc>
        <w:tc>
          <w:tcPr>
            <w:tcW w:w="239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保险费率（%）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保费金额（万元）</w:t>
            </w:r>
          </w:p>
        </w:tc>
        <w:tc>
          <w:tcPr>
            <w:tcW w:w="2395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72" w:type="dxa"/>
            <w:gridSpan w:val="5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申请补贴金额（万元）</w:t>
            </w:r>
          </w:p>
        </w:tc>
        <w:tc>
          <w:tcPr>
            <w:tcW w:w="1992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承保企业名称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保险时间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 xml:space="preserve">        年    月    日 至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投保新材料主要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技术指标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核心技术与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知识产权情况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新材料用户单位基本情况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单位名称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单位性质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eastAsia="zh-CN"/>
              </w:rPr>
              <w:t>法定代表人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注册地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注册资本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主营业务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通讯地址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409" w:type="dxa"/>
            <w:gridSpan w:val="3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757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联系电话（手机）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307" w:type="dxa"/>
            <w:gridSpan w:val="6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该新材料的年使用量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141" w:type="dxa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该新材料的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360" w:lineRule="auto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应用情况</w:t>
            </w:r>
          </w:p>
        </w:tc>
        <w:tc>
          <w:tcPr>
            <w:tcW w:w="7159" w:type="dxa"/>
            <w:gridSpan w:val="7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  <w:t>请说明用户采购投保新材料用于生产何种产品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新材料生产单位关于填报内容真实性的承诺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</w:trPr>
        <w:tc>
          <w:tcPr>
            <w:tcW w:w="9300" w:type="dxa"/>
            <w:gridSpan w:val="8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新材料用户单位关于填报内容真实性的承诺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9300" w:type="dxa"/>
            <w:gridSpan w:val="8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保险机构关于填报内容真实性的承诺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3" w:hRule="atLeast"/>
        </w:trPr>
        <w:tc>
          <w:tcPr>
            <w:tcW w:w="4571" w:type="dxa"/>
            <w:gridSpan w:val="5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保险公司：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  <w:tc>
          <w:tcPr>
            <w:tcW w:w="4729" w:type="dxa"/>
            <w:gridSpan w:val="3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保险经纪公司（如有）：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　　　　　</w:t>
            </w: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　　　　　　　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300" w:type="dxa"/>
            <w:gridSpan w:val="8"/>
            <w:vAlign w:val="center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/>
                <w:sz w:val="24"/>
                <w:highlight w:val="none"/>
                <w:lang w:val="en-US" w:eastAsia="zh-CN"/>
              </w:rPr>
              <w:t>省级工业和信息化主管部门、中央企业意见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9300" w:type="dxa"/>
            <w:gridSpan w:val="8"/>
            <w:vAlign w:val="center"/>
          </w:tcPr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</w:p>
          <w:p>
            <w:pPr>
              <w:wordWrap/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　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（签字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eastAsia="zh-CN"/>
              </w:rPr>
              <w:t>盖章）</w:t>
            </w:r>
          </w:p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wordWrap/>
              <w:adjustRightInd/>
              <w:snapToGrid/>
              <w:spacing w:before="0" w:beforeLines="0" w:after="0" w:afterLines="0" w:line="56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b w:val="0"/>
                <w:i w:val="0"/>
                <w:color w:val="000000"/>
                <w:sz w:val="24"/>
                <w:highlight w:val="none"/>
                <w:u w:val="none"/>
                <w:lang w:val="en-US" w:eastAsia="zh-CN"/>
              </w:rPr>
              <w:t xml:space="preserve">                                 年  月  日  </w:t>
            </w:r>
          </w:p>
        </w:tc>
      </w:tr>
    </w:tbl>
    <w:p>
      <w:pPr>
        <w:numPr>
          <w:numId w:val="0"/>
        </w:numPr>
        <w:spacing w:line="560" w:lineRule="exact"/>
        <w:ind w:left="0" w:firstLine="0" w:firstLineChars="0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仿宋_GB2312"/>
          <w:color w:val="auto"/>
          <w:sz w:val="24"/>
          <w:highlight w:val="none"/>
        </w:rPr>
        <w:t>备注：金额的数据均以人民币为单位，</w:t>
      </w:r>
      <w:r>
        <w:rPr>
          <w:rFonts w:hint="default" w:ascii="Times New Roman" w:hAnsi="Times New Roman" w:eastAsia="仿宋_GB2312"/>
          <w:color w:val="auto"/>
          <w:sz w:val="24"/>
          <w:highlight w:val="none"/>
        </w:rPr>
        <w:t>申请补贴金额取整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（</w:t>
      </w:r>
      <w:r>
        <w:rPr>
          <w:rFonts w:hint="default" w:ascii="Times New Roman" w:hAnsi="Times New Roman" w:eastAsia="仿宋_GB2312"/>
          <w:color w:val="auto"/>
          <w:sz w:val="24"/>
          <w:highlight w:val="none"/>
        </w:rPr>
        <w:t>小数点后金额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直接舍去）</w:t>
      </w:r>
      <w:r>
        <w:rPr>
          <w:rFonts w:hint="default" w:ascii="Times New Roman" w:hAnsi="Times New Roman" w:eastAsia="仿宋_GB2312"/>
          <w:color w:val="auto"/>
          <w:sz w:val="24"/>
          <w:highlight w:val="none"/>
          <w:lang w:val="en-US" w:eastAsia="zh-CN"/>
        </w:rPr>
        <w:t>。</w:t>
      </w:r>
    </w:p>
    <w:p>
      <w:pPr>
        <w:spacing w:line="560" w:lineRule="exact"/>
      </w:pPr>
    </w:p>
    <w:p>
      <w:pPr>
        <w:spacing w:line="560" w:lineRule="exact"/>
        <w:rPr>
          <w:rFonts w:ascii="Times New Roman" w:hAnsi="Times New Roman" w:eastAsia="仿宋_GB2312"/>
          <w:color w:val="000000"/>
          <w:sz w:val="24"/>
        </w:rPr>
      </w:pPr>
    </w:p>
    <w:sectPr>
      <w:footerReference r:id="rId4" w:type="default"/>
      <w:footerReference r:id="rId5" w:type="even"/>
      <w:pgSz w:w="11906" w:h="16838"/>
      <w:pgMar w:top="2098" w:right="1417" w:bottom="1814" w:left="1417" w:header="851" w:footer="992" w:gutter="0"/>
      <w:cols w:space="720" w:num="1"/>
      <w:rtlGutter w:val="0"/>
      <w:docGrid w:type="linesAndChars" w:linePitch="318" w:charSpace="-17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page" w:x="9428" w:y="-593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3"/>
      <w:framePr w:wrap="around" w:vAnchor="margin" w:hAnchor="text" w:y="-59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vAnchor="text" w:hAnchor="page" w:x="1790" w:y="-443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—</w:t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trackRevisions w:val="1"/>
  <w:documentProtection w:edit="trackedChanges" w:enforcement="0"/>
  <w:defaultTabStop w:val="420"/>
  <w:evenAndOddHeaders w:val="1"/>
  <w:drawingGridHorizontalSpacing w:val="101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4B5C75"/>
    <w:rsid w:val="0001385B"/>
    <w:rsid w:val="00054CE7"/>
    <w:rsid w:val="00113DF4"/>
    <w:rsid w:val="0012255C"/>
    <w:rsid w:val="00147DED"/>
    <w:rsid w:val="00157DB2"/>
    <w:rsid w:val="0017739F"/>
    <w:rsid w:val="00183E92"/>
    <w:rsid w:val="001A289D"/>
    <w:rsid w:val="001B7CE9"/>
    <w:rsid w:val="001C2063"/>
    <w:rsid w:val="001E6CC4"/>
    <w:rsid w:val="001F6C8B"/>
    <w:rsid w:val="002069EC"/>
    <w:rsid w:val="002147ED"/>
    <w:rsid w:val="00246F35"/>
    <w:rsid w:val="00276A5B"/>
    <w:rsid w:val="00280D9D"/>
    <w:rsid w:val="003049FA"/>
    <w:rsid w:val="00305514"/>
    <w:rsid w:val="00306A5C"/>
    <w:rsid w:val="00391F1E"/>
    <w:rsid w:val="0039630A"/>
    <w:rsid w:val="003C0D89"/>
    <w:rsid w:val="004A33EA"/>
    <w:rsid w:val="004A3797"/>
    <w:rsid w:val="004B3734"/>
    <w:rsid w:val="004B5C75"/>
    <w:rsid w:val="004C29B7"/>
    <w:rsid w:val="005305B6"/>
    <w:rsid w:val="005A71FA"/>
    <w:rsid w:val="005D17DD"/>
    <w:rsid w:val="005D5026"/>
    <w:rsid w:val="006401DB"/>
    <w:rsid w:val="006556A7"/>
    <w:rsid w:val="0069083F"/>
    <w:rsid w:val="006F1D84"/>
    <w:rsid w:val="00705322"/>
    <w:rsid w:val="007A3D9D"/>
    <w:rsid w:val="007A58D6"/>
    <w:rsid w:val="007B0DB2"/>
    <w:rsid w:val="007F01D4"/>
    <w:rsid w:val="00807F89"/>
    <w:rsid w:val="00811A50"/>
    <w:rsid w:val="009369EF"/>
    <w:rsid w:val="009838F4"/>
    <w:rsid w:val="00A15AD7"/>
    <w:rsid w:val="00A37C70"/>
    <w:rsid w:val="00A40C4E"/>
    <w:rsid w:val="00A60F3B"/>
    <w:rsid w:val="00AA4D18"/>
    <w:rsid w:val="00AD6F05"/>
    <w:rsid w:val="00AE0633"/>
    <w:rsid w:val="00B223C9"/>
    <w:rsid w:val="00B45FCA"/>
    <w:rsid w:val="00B75EC8"/>
    <w:rsid w:val="00B86925"/>
    <w:rsid w:val="00C057CC"/>
    <w:rsid w:val="00C46DCE"/>
    <w:rsid w:val="00C50A8C"/>
    <w:rsid w:val="00D140FD"/>
    <w:rsid w:val="00D32F6E"/>
    <w:rsid w:val="00D46F41"/>
    <w:rsid w:val="00D52590"/>
    <w:rsid w:val="00DB62D1"/>
    <w:rsid w:val="00DF7A7A"/>
    <w:rsid w:val="00E030EA"/>
    <w:rsid w:val="00E30CCE"/>
    <w:rsid w:val="00E7417F"/>
    <w:rsid w:val="00E93331"/>
    <w:rsid w:val="00EF1C4F"/>
    <w:rsid w:val="00EF6D7A"/>
    <w:rsid w:val="00F22940"/>
    <w:rsid w:val="00F66A9E"/>
    <w:rsid w:val="00FA1A88"/>
    <w:rsid w:val="00FB4CA1"/>
    <w:rsid w:val="00FE3E1A"/>
    <w:rsid w:val="00FF5942"/>
    <w:rsid w:val="07607A35"/>
    <w:rsid w:val="0F7A1ABA"/>
    <w:rsid w:val="12E12369"/>
    <w:rsid w:val="1F1529A0"/>
    <w:rsid w:val="277E22EE"/>
    <w:rsid w:val="307401BE"/>
    <w:rsid w:val="30FF2809"/>
    <w:rsid w:val="4BFD4A8B"/>
    <w:rsid w:val="77F12A21"/>
    <w:rsid w:val="7C1B926B"/>
    <w:rsid w:val="BF6477E0"/>
    <w:rsid w:val="D5EE4320"/>
    <w:rsid w:val="D9973483"/>
    <w:rsid w:val="E7382C22"/>
    <w:rsid w:val="EFBF35F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9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日期 Char"/>
    <w:basedOn w:val="5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home/kylin/\home\kylin\G:\&#38656;&#22791;&#20221;2016&#24180;9&#26376;21&#26085;\&#21442;&#32771;&#36164;&#26009;\&#25991;&#2021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文件模板.dotx</Template>
  <Company>2ndSpAcE</Company>
  <Pages>4</Pages>
  <Words>751</Words>
  <Characters>446</Characters>
  <Lines>3</Lines>
  <Paragraphs>2</Paragraphs>
  <TotalTime>1431655765</TotalTime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2018-10-13T21:36:00Z</dcterms:created>
  <dc:creator>万佳伦</dc:creator>
  <cp:lastModifiedBy>Administrator</cp:lastModifiedBy>
  <cp:lastPrinted>2019-10-19T06:54:00Z</cp:lastPrinted>
  <dcterms:modified xsi:type="dcterms:W3CDTF">2019-11-22T01:53:40Z</dcterms:modified>
  <dc:title>NO 000001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