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rtl w:val="0"/>
          <w:lang w:val="zh-TW" w:eastAsia="zh-TW"/>
        </w:rPr>
        <w:t>附件</w:t>
      </w:r>
      <w:r>
        <w:rPr>
          <w:rFonts w:hint="eastAsia" w:ascii="黑体" w:hAnsi="黑体" w:eastAsia="黑体" w:cs="黑体"/>
          <w:sz w:val="32"/>
          <w:szCs w:val="32"/>
          <w:rtl w:val="0"/>
          <w:lang w:val="en-US"/>
        </w:rPr>
        <w:t>3</w:t>
      </w:r>
    </w:p>
    <w:p>
      <w:pPr>
        <w:spacing w:before="156" w:line="600" w:lineRule="exact"/>
        <w:jc w:val="center"/>
        <w:rPr>
          <w:rFonts w:ascii="宋体" w:hAnsi="宋体" w:eastAsia="宋体" w:cs="宋体"/>
          <w:b/>
          <w:bCs/>
          <w:sz w:val="44"/>
          <w:szCs w:val="44"/>
          <w:lang w:val="zh-TW" w:eastAsia="zh-TW"/>
        </w:rPr>
      </w:pPr>
      <w:bookmarkStart w:id="0" w:name="_GoBack"/>
      <w:r>
        <w:rPr>
          <w:rFonts w:ascii="宋体" w:hAnsi="宋体" w:eastAsia="宋体" w:cs="宋体"/>
          <w:b/>
          <w:bCs/>
          <w:sz w:val="44"/>
          <w:szCs w:val="44"/>
          <w:rtl w:val="0"/>
          <w:lang w:val="zh-TW" w:eastAsia="zh-TW"/>
        </w:rPr>
        <w:t>全国加速康复外科骨科试点数据库</w:t>
      </w:r>
    </w:p>
    <w:bookmarkEnd w:id="0"/>
    <w:p>
      <w:pPr>
        <w:spacing w:before="156" w:line="600" w:lineRule="exact"/>
        <w:jc w:val="center"/>
        <w:rPr>
          <w:rFonts w:ascii="宋体" w:hAnsi="宋体" w:eastAsia="宋体" w:cs="宋体"/>
          <w:b/>
          <w:bCs/>
          <w:sz w:val="44"/>
          <w:szCs w:val="44"/>
          <w:lang w:val="zh-TW" w:eastAsia="zh-TW"/>
        </w:rPr>
      </w:pPr>
      <w:r>
        <w:rPr>
          <w:rFonts w:ascii="宋体" w:hAnsi="宋体" w:eastAsia="宋体" w:cs="宋体"/>
          <w:b/>
          <w:bCs/>
          <w:sz w:val="44"/>
          <w:szCs w:val="44"/>
          <w:rtl w:val="0"/>
          <w:lang w:val="zh-TW" w:eastAsia="zh-TW"/>
        </w:rPr>
        <w:t>管理规定（试行）</w:t>
      </w:r>
    </w:p>
    <w:p>
      <w:pPr>
        <w:spacing w:before="156" w:line="60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spacing w:before="156" w:line="6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第一章 总  则</w:t>
      </w:r>
    </w:p>
    <w:p>
      <w:pPr>
        <w:spacing w:before="156"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 xml:space="preserve"> 按照《关于印发国家健康医疗大数据标准、安全和服务管理办法（试行）的通知》（国卫规范发〔</w:t>
      </w:r>
      <w:r>
        <w:rPr>
          <w:rFonts w:hint="eastAsia" w:ascii="仿宋_GB2312" w:hAnsi="仿宋_GB2312" w:cs="仿宋_GB2312"/>
          <w:sz w:val="32"/>
          <w:szCs w:val="32"/>
          <w:rtl w:val="0"/>
          <w:lang w:val="en-US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〕</w:t>
      </w:r>
      <w:r>
        <w:rPr>
          <w:rFonts w:hint="eastAsia" w:ascii="仿宋_GB2312" w:hAnsi="仿宋_GB2312" w:cs="仿宋_GB2312"/>
          <w:sz w:val="32"/>
          <w:szCs w:val="32"/>
          <w:rtl w:val="0"/>
          <w:lang w:val="en-US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号）、《国家卫生健康委办公厅关于开展加速康复外科试点工作的通知》（国卫办医函〔</w:t>
      </w:r>
      <w:r>
        <w:rPr>
          <w:rFonts w:hint="eastAsia" w:ascii="仿宋_GB2312" w:hAnsi="仿宋_GB2312" w:cs="仿宋_GB2312"/>
          <w:sz w:val="32"/>
          <w:szCs w:val="32"/>
          <w:rtl w:val="0"/>
          <w:lang w:val="en-US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〕</w:t>
      </w:r>
      <w:r>
        <w:rPr>
          <w:rFonts w:hint="eastAsia" w:ascii="仿宋_GB2312" w:hAnsi="仿宋_GB2312" w:cs="仿宋_GB2312"/>
          <w:sz w:val="32"/>
          <w:szCs w:val="32"/>
          <w:rtl w:val="0"/>
          <w:lang w:val="en-US"/>
        </w:rPr>
        <w:t>833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号）等文件要求，为保障数据真实可靠，规范数据管理，根据相关法律法规和相关规定，制定本规定。</w:t>
      </w:r>
    </w:p>
    <w:p>
      <w:pPr>
        <w:spacing w:before="156"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 xml:space="preserve"> 本规定所指的全国加速康复外科骨科试点数据库（以下简称数据库）旨在收集、汇总、分析全国加速康复外科骨科试点医院（以下简称试点医院）在骨科诊疗活动中发生的相关医疗数据。数据库设立在国家卫生健康委医疗管理服务指导中心（以下简称医管中心），在国家卫生健康委医政医管局指导下，由医管中心负责运营、监督和管理。</w:t>
      </w:r>
    </w:p>
    <w:p>
      <w:pPr>
        <w:spacing w:before="156"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 xml:space="preserve"> 医管中心要及时向国家卫生健康委医政医管局报告数据库数据收集、管理、使用有关事项。</w:t>
      </w:r>
    </w:p>
    <w:p>
      <w:pPr>
        <w:spacing w:before="156" w:line="6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第二章 数据收集</w:t>
      </w:r>
    </w:p>
    <w:p>
      <w:pPr>
        <w:spacing w:before="156" w:line="600" w:lineRule="exact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 xml:space="preserve"> 试点医院应在规定时间内完成数据上报工作，上报过程应遵循及时、规范、严谨的原则，加强对填报数据的质量控制，确保数据规范、真实、可靠。</w:t>
      </w:r>
    </w:p>
    <w:p>
      <w:pPr>
        <w:spacing w:before="156" w:line="600" w:lineRule="exact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 xml:space="preserve"> 注重隐私保护，采集数据均按照国家相关规定进行脱敏处理和储存。</w:t>
      </w:r>
    </w:p>
    <w:p>
      <w:pPr>
        <w:spacing w:before="156" w:line="6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第三章 数据管理</w:t>
      </w:r>
    </w:p>
    <w:p>
      <w:pPr>
        <w:spacing w:before="156" w:line="600" w:lineRule="exact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 xml:space="preserve"> 数据库的监督管理应当坚持依法管理、分级负责、服务临床、保障安全的原则。</w:t>
      </w:r>
    </w:p>
    <w:p>
      <w:pPr>
        <w:spacing w:before="156" w:line="600" w:lineRule="exact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第七条</w:t>
      </w:r>
      <w:r>
        <w:rPr>
          <w:rFonts w:hint="default" w:ascii="仿宋_GB2312" w:hAnsi="仿宋_GB2312" w:cs="仿宋_GB2312"/>
          <w:b/>
          <w:bCs/>
          <w:sz w:val="32"/>
          <w:szCs w:val="32"/>
          <w:rtl w:val="0"/>
          <w:lang w:eastAsia="zh-TW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医管中心负责数据库的日常维护和监督管理，对数据上报及时、准确、规范的医院给予表扬，对未按规定开展上报工作的医院给予批评，并要求其限期整改。</w:t>
      </w:r>
    </w:p>
    <w:p>
      <w:pPr>
        <w:spacing w:before="156" w:line="600" w:lineRule="exact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第八条</w:t>
      </w:r>
      <w:r>
        <w:rPr>
          <w:rFonts w:hint="default" w:ascii="仿宋_GB2312" w:hAnsi="仿宋_GB2312" w:cs="仿宋_GB2312"/>
          <w:b/>
          <w:bCs/>
          <w:sz w:val="32"/>
          <w:szCs w:val="32"/>
          <w:rtl w:val="0"/>
          <w:lang w:eastAsia="zh-TW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医管中心按季度提取数据库相关数据，供专家组进行分类汇总和分析，用于指导试点工作开展。</w:t>
      </w:r>
    </w:p>
    <w:p>
      <w:pPr>
        <w:spacing w:before="156" w:line="600" w:lineRule="exact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 xml:space="preserve"> 加速康复外科专家委员会骨科专家组（以下简称骨科专家组）负责对试点医院填报的数据进行质控、审核和评价。</w:t>
      </w:r>
    </w:p>
    <w:p>
      <w:pPr>
        <w:spacing w:before="156" w:line="6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第四章 数据使用</w:t>
      </w:r>
    </w:p>
    <w:p>
      <w:pPr>
        <w:spacing w:before="156"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第十条</w:t>
      </w:r>
      <w:r>
        <w:rPr>
          <w:rFonts w:hint="default" w:ascii="仿宋_GB2312" w:hAnsi="仿宋_GB2312" w:cs="仿宋_GB2312"/>
          <w:b/>
          <w:bCs/>
          <w:sz w:val="32"/>
          <w:szCs w:val="32"/>
          <w:rtl w:val="0"/>
          <w:lang w:eastAsia="zh-TW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医管中心根据</w:t>
      </w:r>
      <w:r>
        <w:rPr>
          <w:rFonts w:hint="eastAsia" w:ascii="仿宋_GB2312" w:hAnsi="仿宋_GB2312" w:cs="仿宋_GB2312"/>
          <w:sz w:val="32"/>
          <w:szCs w:val="32"/>
          <w:rtl w:val="0"/>
          <w:lang w:val="en-US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统一分级授权、分类应用管理、权责一致</w:t>
      </w:r>
      <w:r>
        <w:rPr>
          <w:rFonts w:hint="eastAsia" w:ascii="仿宋_GB2312" w:hAnsi="仿宋_GB2312" w:cs="仿宋_GB2312"/>
          <w:sz w:val="32"/>
          <w:szCs w:val="32"/>
          <w:rtl w:val="0"/>
          <w:lang w:val="en-US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 xml:space="preserve">的原则授予各试点医院数据使用权限，试点医院有权查阅、获取本医疗机构所填报的各项数据信息。 </w:t>
      </w:r>
    </w:p>
    <w:p>
      <w:pPr>
        <w:spacing w:before="156" w:line="600" w:lineRule="exact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试点医院人员进行骨科试点病种（手术）相关课题研究时，可向医管中心和骨科专家组提交临床研究方案，骨科专家组进行评审同意后，视情况经审批可获得相关数据信息，确保数据的科学使用与合理使用。</w:t>
      </w:r>
    </w:p>
    <w:p>
      <w:pPr>
        <w:spacing w:before="156" w:line="600" w:lineRule="exact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 xml:space="preserve"> 建立数据应用的诚信机制和退出机制，严格规范数据挖掘和应用行为。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第十三条</w:t>
      </w:r>
      <w:r>
        <w:rPr>
          <w:rFonts w:hint="default" w:ascii="仿宋_GB2312" w:hAnsi="仿宋_GB2312" w:cs="仿宋_GB2312"/>
          <w:b/>
          <w:bCs/>
          <w:sz w:val="32"/>
          <w:szCs w:val="32"/>
          <w:rtl w:val="0"/>
          <w:lang w:eastAsia="zh-TW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使用数据库相关数据发表文章或著作的，应征得医管中心同意并标明数据来源。</w:t>
      </w:r>
    </w:p>
    <w:p>
      <w:pPr>
        <w:pStyle w:val="9"/>
        <w:jc w:val="center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A1A3C"/>
    <w:multiLevelType w:val="singleLevel"/>
    <w:tmpl w:val="5DDA1A3C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abstractNum w:abstractNumId="1">
    <w:nsid w:val="5DDA1F58"/>
    <w:multiLevelType w:val="singleLevel"/>
    <w:tmpl w:val="5DDA1F58"/>
    <w:lvl w:ilvl="0" w:tentative="0">
      <w:start w:val="1"/>
      <w:numFmt w:val="chineseCounting"/>
      <w:pStyle w:val="2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F6DCA"/>
    <w:rsid w:val="036C5850"/>
    <w:rsid w:val="053A20D5"/>
    <w:rsid w:val="0AAE1831"/>
    <w:rsid w:val="0B223BD2"/>
    <w:rsid w:val="15F76924"/>
    <w:rsid w:val="1F6B79AB"/>
    <w:rsid w:val="1F8279A0"/>
    <w:rsid w:val="45376665"/>
    <w:rsid w:val="4BCF6DCA"/>
    <w:rsid w:val="4DB41761"/>
    <w:rsid w:val="57E447B4"/>
    <w:rsid w:val="63CF21C3"/>
    <w:rsid w:val="69E053EA"/>
    <w:rsid w:val="6E0139A0"/>
    <w:rsid w:val="7E9370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76" w:lineRule="auto"/>
      <w:ind w:firstLine="880" w:firstLineChars="200"/>
      <w:outlineLvl w:val="0"/>
    </w:pPr>
    <w:rPr>
      <w:rFonts w:eastAsia="黑体" w:cs="Times New Roman" w:asciiTheme="minorAscii" w:hAnsiTheme="minorAscii"/>
      <w:b/>
      <w:kern w:val="44"/>
      <w:sz w:val="32"/>
      <w:szCs w:val="22"/>
    </w:rPr>
  </w:style>
  <w:style w:type="paragraph" w:styleId="3">
    <w:name w:val="heading 2"/>
    <w:basedOn w:val="4"/>
    <w:next w:val="4"/>
    <w:link w:val="8"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240" w:lineRule="auto"/>
      <w:outlineLvl w:val="1"/>
    </w:pPr>
    <w:rPr>
      <w:rFonts w:ascii="Arial" w:hAnsi="Arial" w:eastAsia="华文楷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uiPriority w:val="0"/>
    <w:pPr>
      <w:ind w:firstLine="420" w:firstLineChars="1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character" w:customStyle="1" w:styleId="8">
    <w:name w:val="标题 2 Char"/>
    <w:link w:val="3"/>
    <w:qFormat/>
    <w:uiPriority w:val="0"/>
    <w:rPr>
      <w:rFonts w:ascii="Arial" w:hAnsi="Arial" w:eastAsia="华文楷体"/>
      <w:b/>
      <w:sz w:val="32"/>
    </w:rPr>
  </w:style>
  <w:style w:type="paragraph" w:customStyle="1" w:styleId="9">
    <w:name w:val="样式1"/>
    <w:basedOn w:val="1"/>
    <w:qFormat/>
    <w:uiPriority w:val="0"/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2020-01-19T08:03:00Z</dcterms:created>
  <dc:creator>Administrator</dc:creator>
  <cp:lastModifiedBy>Administrator</cp:lastModifiedBy>
  <dcterms:modified xsi:type="dcterms:W3CDTF">2020-01-19T08:04:34Z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