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EFB" w:rsidRDefault="000C1EFB" w:rsidP="000C1EFB">
      <w:pPr>
        <w:pageBreakBefore/>
        <w:rPr>
          <w:rFonts w:ascii="宋体" w:hAnsi="宋体" w:cs="宋体"/>
          <w:sz w:val="24"/>
          <w:szCs w:val="20"/>
        </w:rPr>
      </w:pPr>
      <w:r>
        <w:rPr>
          <w:rFonts w:ascii="方正仿宋_GBK" w:eastAsia="方正仿宋_GBK" w:hAnsi="方正仿宋_GBK" w:cs="方正仿宋_GBK" w:hint="eastAsia"/>
          <w:lang w:bidi="ar-SA"/>
        </w:rPr>
        <w:t>附件</w:t>
      </w:r>
      <w:r>
        <w:rPr>
          <w:rFonts w:ascii="宋体" w:hAnsi="宋体" w:cs="宋体" w:hint="eastAsia"/>
          <w:sz w:val="24"/>
          <w:szCs w:val="20"/>
          <w:lang w:bidi="ar-SA"/>
        </w:rPr>
        <w:t xml:space="preserve">     </w:t>
      </w:r>
    </w:p>
    <w:p w:rsidR="000C1EFB" w:rsidRDefault="000C1EFB" w:rsidP="000C1EFB">
      <w:pPr>
        <w:jc w:val="center"/>
        <w:rPr>
          <w:rFonts w:ascii="楷体" w:eastAsia="楷体" w:hAnsi="楷体"/>
        </w:rPr>
      </w:pPr>
      <w:r>
        <w:rPr>
          <w:rFonts w:ascii="方正小标宋_GBK" w:eastAsia="方正小标宋_GBK" w:hAnsi="方正小标宋_GBK" w:cs="方正小标宋_GBK" w:hint="eastAsia"/>
          <w:bCs/>
          <w:sz w:val="36"/>
          <w:szCs w:val="36"/>
        </w:rPr>
        <w:t>新冠肺炎疫情高风险地区及被感染养老机构防控指南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850"/>
        <w:gridCol w:w="9663"/>
        <w:gridCol w:w="1559"/>
      </w:tblGrid>
      <w:tr w:rsidR="000C1EFB" w:rsidTr="00785F6D">
        <w:trPr>
          <w:trHeight w:val="90"/>
          <w:jc w:val="center"/>
        </w:trPr>
        <w:tc>
          <w:tcPr>
            <w:tcW w:w="1779" w:type="dxa"/>
            <w:vAlign w:val="center"/>
          </w:tcPr>
          <w:p w:rsidR="000C1EFB" w:rsidRDefault="000C1EFB" w:rsidP="00785F6D">
            <w:pPr>
              <w:spacing w:line="500" w:lineRule="exact"/>
              <w:jc w:val="center"/>
              <w:rPr>
                <w:rFonts w:ascii="黑体" w:eastAsia="黑体" w:hAnsi="黑体" w:hint="eastAsia"/>
                <w:sz w:val="28"/>
                <w:szCs w:val="28"/>
              </w:rPr>
            </w:pPr>
            <w:r>
              <w:rPr>
                <w:rFonts w:ascii="黑体" w:eastAsia="黑体" w:hAnsi="黑体" w:hint="eastAsia"/>
                <w:sz w:val="28"/>
                <w:szCs w:val="28"/>
              </w:rPr>
              <w:t>项目</w:t>
            </w:r>
          </w:p>
        </w:tc>
        <w:tc>
          <w:tcPr>
            <w:tcW w:w="850" w:type="dxa"/>
            <w:vAlign w:val="center"/>
          </w:tcPr>
          <w:p w:rsidR="000C1EFB" w:rsidRDefault="000C1EFB" w:rsidP="00785F6D">
            <w:pPr>
              <w:spacing w:line="500" w:lineRule="exact"/>
              <w:jc w:val="center"/>
              <w:rPr>
                <w:rFonts w:ascii="黑体" w:eastAsia="黑体" w:hAnsi="黑体" w:hint="eastAsia"/>
                <w:sz w:val="28"/>
                <w:szCs w:val="28"/>
              </w:rPr>
            </w:pPr>
            <w:r>
              <w:rPr>
                <w:rFonts w:ascii="黑体" w:eastAsia="黑体" w:hAnsi="黑体" w:hint="eastAsia"/>
                <w:sz w:val="28"/>
                <w:szCs w:val="28"/>
              </w:rPr>
              <w:t>序号</w:t>
            </w:r>
          </w:p>
        </w:tc>
        <w:tc>
          <w:tcPr>
            <w:tcW w:w="9663" w:type="dxa"/>
            <w:vAlign w:val="center"/>
          </w:tcPr>
          <w:p w:rsidR="000C1EFB" w:rsidRDefault="000C1EFB" w:rsidP="00785F6D">
            <w:pPr>
              <w:spacing w:line="500" w:lineRule="exact"/>
              <w:jc w:val="center"/>
              <w:rPr>
                <w:rFonts w:ascii="黑体" w:eastAsia="黑体" w:hAnsi="黑体" w:hint="eastAsia"/>
                <w:sz w:val="28"/>
                <w:szCs w:val="28"/>
              </w:rPr>
            </w:pPr>
            <w:r>
              <w:rPr>
                <w:rFonts w:ascii="黑体" w:eastAsia="黑体" w:hAnsi="黑体" w:hint="eastAsia"/>
                <w:sz w:val="28"/>
                <w:szCs w:val="28"/>
              </w:rPr>
              <w:t>防控要点</w:t>
            </w:r>
          </w:p>
        </w:tc>
        <w:tc>
          <w:tcPr>
            <w:tcW w:w="1559" w:type="dxa"/>
            <w:vAlign w:val="center"/>
          </w:tcPr>
          <w:p w:rsidR="000C1EFB" w:rsidRDefault="000C1EFB" w:rsidP="00785F6D">
            <w:pPr>
              <w:spacing w:line="500" w:lineRule="exact"/>
              <w:jc w:val="center"/>
              <w:rPr>
                <w:rFonts w:ascii="黑体" w:eastAsia="黑体" w:hAnsi="黑体"/>
                <w:sz w:val="28"/>
                <w:szCs w:val="28"/>
              </w:rPr>
            </w:pPr>
            <w:r>
              <w:rPr>
                <w:rFonts w:ascii="黑体" w:eastAsia="黑体" w:hAnsi="黑体" w:hint="eastAsia"/>
                <w:sz w:val="28"/>
                <w:szCs w:val="28"/>
              </w:rPr>
              <w:t>完成情况</w:t>
            </w:r>
          </w:p>
        </w:tc>
      </w:tr>
      <w:tr w:rsidR="000C1EFB" w:rsidTr="00785F6D">
        <w:trPr>
          <w:trHeight w:val="839"/>
          <w:jc w:val="center"/>
        </w:trPr>
        <w:tc>
          <w:tcPr>
            <w:tcW w:w="1779" w:type="dxa"/>
            <w:vMerge w:val="restart"/>
            <w:vAlign w:val="center"/>
          </w:tcPr>
          <w:p w:rsidR="000C1EFB" w:rsidRDefault="000C1EFB" w:rsidP="00785F6D">
            <w:pPr>
              <w:spacing w:line="500" w:lineRule="exact"/>
              <w:jc w:val="center"/>
              <w:rPr>
                <w:sz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组织领导</w:t>
            </w:r>
          </w:p>
        </w:tc>
        <w:tc>
          <w:tcPr>
            <w:tcW w:w="850" w:type="dxa"/>
            <w:vAlign w:val="center"/>
          </w:tcPr>
          <w:p w:rsidR="000C1EFB" w:rsidRDefault="000C1EFB" w:rsidP="00785F6D">
            <w:pPr>
              <w:spacing w:line="500" w:lineRule="exact"/>
              <w:jc w:val="center"/>
              <w:rPr>
                <w:rFonts w:eastAsia="宋体" w:hint="eastAsia"/>
                <w:sz w:val="24"/>
              </w:rPr>
            </w:pPr>
            <w:r>
              <w:rPr>
                <w:rFonts w:hint="eastAsia"/>
                <w:sz w:val="24"/>
              </w:rPr>
              <w:t>1</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Style w:val="NormalCharacter"/>
                <w:rFonts w:ascii="方正仿宋_GBK" w:eastAsia="方正仿宋_GBK" w:hAnsi="方正仿宋_GBK" w:cs="方正仿宋_GBK" w:hint="eastAsia"/>
                <w:sz w:val="24"/>
                <w:szCs w:val="22"/>
              </w:rPr>
              <w:t>按照疫情防控一级响应机制，参照传染病防治要求建立机构防控工作机制。</w:t>
            </w:r>
            <w:r>
              <w:rPr>
                <w:rFonts w:ascii="方正仿宋_GBK" w:eastAsia="方正仿宋_GBK" w:hAnsi="方正仿宋_GBK" w:cs="方正仿宋_GBK" w:hint="eastAsia"/>
                <w:sz w:val="24"/>
              </w:rPr>
              <w:t>机构负责人全面负责防控工作，</w:t>
            </w:r>
            <w:r>
              <w:rPr>
                <w:rFonts w:ascii="方正仿宋_GBK" w:eastAsia="方正仿宋_GBK" w:hAnsi="方正仿宋_GBK" w:cs="方正仿宋_GBK" w:hint="eastAsia"/>
                <w:kern w:val="0"/>
                <w:sz w:val="24"/>
                <w:szCs w:val="24"/>
              </w:rPr>
              <w:t>建立管理工作小组和培训考核制度，制定并严格</w:t>
            </w:r>
            <w:r>
              <w:rPr>
                <w:rFonts w:ascii="方正仿宋_GBK" w:eastAsia="方正仿宋_GBK" w:hAnsi="方正仿宋_GBK" w:cs="方正仿宋_GBK" w:hint="eastAsia"/>
                <w:sz w:val="24"/>
              </w:rPr>
              <w:t>实施防控方案、应急预案、机构内感染控制与隔离制度，划片分区，责任到人</w:t>
            </w:r>
            <w:r>
              <w:rPr>
                <w:rStyle w:val="NormalCharacter"/>
                <w:rFonts w:ascii="方正仿宋_GBK" w:eastAsia="方正仿宋_GBK" w:hAnsi="方正仿宋_GBK" w:cs="方正仿宋_GBK" w:hint="eastAsia"/>
                <w:sz w:val="24"/>
                <w:szCs w:val="22"/>
              </w:rPr>
              <w:t>。</w:t>
            </w:r>
          </w:p>
        </w:tc>
        <w:tc>
          <w:tcPr>
            <w:tcW w:w="1559" w:type="dxa"/>
            <w:vAlign w:val="center"/>
          </w:tcPr>
          <w:p w:rsidR="000C1EFB" w:rsidRDefault="000C1EFB" w:rsidP="00785F6D">
            <w:pPr>
              <w:spacing w:line="500" w:lineRule="exact"/>
              <w:rPr>
                <w:sz w:val="24"/>
              </w:rPr>
            </w:pPr>
          </w:p>
        </w:tc>
      </w:tr>
      <w:tr w:rsidR="000C1EFB" w:rsidTr="00785F6D">
        <w:trPr>
          <w:trHeight w:val="391"/>
          <w:jc w:val="center"/>
        </w:trPr>
        <w:tc>
          <w:tcPr>
            <w:tcW w:w="1779" w:type="dxa"/>
            <w:vMerge/>
            <w:vAlign w:val="center"/>
          </w:tcPr>
          <w:p w:rsidR="000C1EFB" w:rsidRDefault="000C1EFB" w:rsidP="00785F6D">
            <w:pPr>
              <w:spacing w:line="500" w:lineRule="exact"/>
              <w:jc w:val="center"/>
              <w:rPr>
                <w:rFonts w:ascii="黑体" w:eastAsia="黑体" w:hAnsi="黑体" w:hint="eastAsia"/>
                <w:sz w:val="28"/>
                <w:szCs w:val="28"/>
              </w:rPr>
            </w:pPr>
          </w:p>
        </w:tc>
        <w:tc>
          <w:tcPr>
            <w:tcW w:w="850" w:type="dxa"/>
            <w:vAlign w:val="center"/>
          </w:tcPr>
          <w:p w:rsidR="000C1EFB" w:rsidRDefault="000C1EFB" w:rsidP="00785F6D">
            <w:pPr>
              <w:spacing w:line="500" w:lineRule="exact"/>
              <w:jc w:val="center"/>
              <w:rPr>
                <w:rFonts w:eastAsia="宋体" w:hint="eastAsia"/>
                <w:sz w:val="24"/>
              </w:rPr>
            </w:pPr>
            <w:r>
              <w:rPr>
                <w:rFonts w:hint="eastAsia"/>
                <w:sz w:val="24"/>
              </w:rPr>
              <w:t>2</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必须认真落实党委和政府及相关部门疫情防控指导要求。</w:t>
            </w:r>
          </w:p>
        </w:tc>
        <w:tc>
          <w:tcPr>
            <w:tcW w:w="1559" w:type="dxa"/>
            <w:vAlign w:val="center"/>
          </w:tcPr>
          <w:p w:rsidR="000C1EFB" w:rsidRDefault="000C1EFB" w:rsidP="00785F6D">
            <w:pPr>
              <w:spacing w:line="500" w:lineRule="exact"/>
              <w:rPr>
                <w:sz w:val="24"/>
              </w:rPr>
            </w:pPr>
          </w:p>
        </w:tc>
      </w:tr>
      <w:tr w:rsidR="000C1EFB" w:rsidTr="00785F6D">
        <w:trPr>
          <w:trHeight w:val="87"/>
          <w:jc w:val="center"/>
        </w:trPr>
        <w:tc>
          <w:tcPr>
            <w:tcW w:w="1779" w:type="dxa"/>
            <w:vMerge/>
            <w:vAlign w:val="center"/>
          </w:tcPr>
          <w:p w:rsidR="000C1EFB" w:rsidRDefault="000C1EFB" w:rsidP="00785F6D">
            <w:pPr>
              <w:spacing w:line="500" w:lineRule="exact"/>
              <w:jc w:val="center"/>
              <w:rPr>
                <w:rFonts w:ascii="黑体" w:eastAsia="黑体" w:hAnsi="黑体" w:hint="eastAsia"/>
                <w:sz w:val="28"/>
                <w:szCs w:val="28"/>
              </w:rPr>
            </w:pPr>
          </w:p>
        </w:tc>
        <w:tc>
          <w:tcPr>
            <w:tcW w:w="850" w:type="dxa"/>
            <w:vAlign w:val="center"/>
          </w:tcPr>
          <w:p w:rsidR="000C1EFB" w:rsidRDefault="000C1EFB" w:rsidP="00785F6D">
            <w:pPr>
              <w:spacing w:line="500" w:lineRule="exact"/>
              <w:jc w:val="center"/>
              <w:rPr>
                <w:rFonts w:eastAsia="宋体" w:hint="eastAsia"/>
                <w:sz w:val="24"/>
              </w:rPr>
            </w:pPr>
            <w:r>
              <w:rPr>
                <w:rFonts w:hint="eastAsia"/>
                <w:sz w:val="24"/>
              </w:rPr>
              <w:t>3</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建立24小时应急值守制度，确保通讯畅通，按要求及时上报信息，不得迟报、瞒报、漏报。</w:t>
            </w:r>
          </w:p>
        </w:tc>
        <w:tc>
          <w:tcPr>
            <w:tcW w:w="1559" w:type="dxa"/>
            <w:vAlign w:val="center"/>
          </w:tcPr>
          <w:p w:rsidR="000C1EFB" w:rsidRDefault="000C1EFB" w:rsidP="00785F6D">
            <w:pPr>
              <w:spacing w:line="500" w:lineRule="exact"/>
              <w:rPr>
                <w:sz w:val="24"/>
              </w:rPr>
            </w:pPr>
          </w:p>
        </w:tc>
      </w:tr>
      <w:tr w:rsidR="000C1EFB" w:rsidTr="00785F6D">
        <w:trPr>
          <w:trHeight w:val="464"/>
          <w:jc w:val="center"/>
        </w:trPr>
        <w:tc>
          <w:tcPr>
            <w:tcW w:w="1779" w:type="dxa"/>
            <w:vMerge w:val="restart"/>
            <w:vAlign w:val="center"/>
          </w:tcPr>
          <w:p w:rsidR="000C1EFB" w:rsidRDefault="000C1EFB" w:rsidP="00785F6D">
            <w:pPr>
              <w:spacing w:line="500" w:lineRule="exact"/>
              <w:jc w:val="center"/>
              <w:rPr>
                <w:rFonts w:ascii="黑体" w:eastAsia="黑体" w:hAnsi="黑体" w:hint="eastAsia"/>
                <w:sz w:val="28"/>
                <w:szCs w:val="28"/>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出入</w:t>
            </w:r>
            <w:r>
              <w:rPr>
                <w:rFonts w:ascii="黑体" w:eastAsia="黑体" w:hAnsi="黑体"/>
                <w:sz w:val="28"/>
                <w:szCs w:val="28"/>
              </w:rPr>
              <w:t>管理</w:t>
            </w:r>
          </w:p>
        </w:tc>
        <w:tc>
          <w:tcPr>
            <w:tcW w:w="850" w:type="dxa"/>
            <w:vAlign w:val="center"/>
          </w:tcPr>
          <w:p w:rsidR="000C1EFB" w:rsidRDefault="000C1EFB" w:rsidP="00785F6D">
            <w:pPr>
              <w:spacing w:line="500" w:lineRule="exact"/>
              <w:jc w:val="center"/>
              <w:rPr>
                <w:rFonts w:eastAsia="宋体" w:hint="eastAsia"/>
                <w:sz w:val="24"/>
              </w:rPr>
            </w:pPr>
            <w:r>
              <w:rPr>
                <w:rFonts w:hint="eastAsia"/>
                <w:sz w:val="24"/>
              </w:rPr>
              <w:t>4</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通过公告、电话、短信（微信、邮件）等多种方式向老年人及其家属发布养老机构疫情防控安排和相关服务通知，在养老机构主要出入口张贴防控告示。</w:t>
            </w:r>
          </w:p>
        </w:tc>
        <w:tc>
          <w:tcPr>
            <w:tcW w:w="1559" w:type="dxa"/>
            <w:vAlign w:val="center"/>
          </w:tcPr>
          <w:p w:rsidR="000C1EFB" w:rsidRDefault="000C1EFB" w:rsidP="00785F6D">
            <w:pPr>
              <w:spacing w:line="500" w:lineRule="exact"/>
              <w:rPr>
                <w:sz w:val="24"/>
              </w:rPr>
            </w:pPr>
          </w:p>
        </w:tc>
      </w:tr>
      <w:tr w:rsidR="000C1EFB" w:rsidTr="00785F6D">
        <w:trPr>
          <w:trHeight w:val="381"/>
          <w:jc w:val="center"/>
        </w:trPr>
        <w:tc>
          <w:tcPr>
            <w:tcW w:w="1779" w:type="dxa"/>
            <w:vMerge/>
            <w:vAlign w:val="center"/>
          </w:tcPr>
          <w:p w:rsidR="000C1EFB" w:rsidRDefault="000C1EFB" w:rsidP="00785F6D">
            <w:pPr>
              <w:spacing w:line="500" w:lineRule="exact"/>
              <w:jc w:val="center"/>
              <w:rPr>
                <w:rFonts w:ascii="黑体" w:eastAsia="黑体" w:hAnsi="黑体" w:hint="eastAsia"/>
                <w:sz w:val="28"/>
                <w:szCs w:val="28"/>
              </w:rPr>
            </w:pPr>
          </w:p>
        </w:tc>
        <w:tc>
          <w:tcPr>
            <w:tcW w:w="850" w:type="dxa"/>
            <w:vAlign w:val="center"/>
          </w:tcPr>
          <w:p w:rsidR="000C1EFB" w:rsidRDefault="000C1EFB" w:rsidP="00785F6D">
            <w:pPr>
              <w:spacing w:line="500" w:lineRule="exact"/>
              <w:jc w:val="center"/>
              <w:rPr>
                <w:rFonts w:eastAsia="宋体" w:hint="eastAsia"/>
                <w:sz w:val="24"/>
              </w:rPr>
            </w:pPr>
            <w:r>
              <w:rPr>
                <w:rFonts w:hint="eastAsia"/>
                <w:sz w:val="24"/>
              </w:rPr>
              <w:t>5</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szCs w:val="24"/>
              </w:rPr>
              <w:t>非特需车辆一律不得进入养老机构。允许进入养老机构的车辆，必须经过门岗消毒并在指定位置停车。</w:t>
            </w:r>
          </w:p>
        </w:tc>
        <w:tc>
          <w:tcPr>
            <w:tcW w:w="1559" w:type="dxa"/>
            <w:vAlign w:val="center"/>
          </w:tcPr>
          <w:p w:rsidR="000C1EFB" w:rsidRDefault="000C1EFB" w:rsidP="00785F6D">
            <w:pPr>
              <w:spacing w:line="500" w:lineRule="exact"/>
              <w:rPr>
                <w:sz w:val="24"/>
              </w:rPr>
            </w:pPr>
          </w:p>
        </w:tc>
      </w:tr>
      <w:tr w:rsidR="000C1EFB" w:rsidTr="00785F6D">
        <w:trPr>
          <w:trHeight w:val="579"/>
          <w:jc w:val="center"/>
        </w:trPr>
        <w:tc>
          <w:tcPr>
            <w:tcW w:w="1779" w:type="dxa"/>
            <w:vMerge/>
            <w:vAlign w:val="center"/>
          </w:tcPr>
          <w:p w:rsidR="000C1EFB" w:rsidRDefault="000C1EFB" w:rsidP="00785F6D">
            <w:pPr>
              <w:spacing w:line="500" w:lineRule="exact"/>
              <w:jc w:val="center"/>
              <w:rPr>
                <w:rFonts w:ascii="黑体" w:eastAsia="黑体" w:hAnsi="黑体" w:hint="eastAsia"/>
                <w:sz w:val="28"/>
                <w:szCs w:val="28"/>
              </w:rPr>
            </w:pPr>
          </w:p>
        </w:tc>
        <w:tc>
          <w:tcPr>
            <w:tcW w:w="850" w:type="dxa"/>
            <w:vAlign w:val="center"/>
          </w:tcPr>
          <w:p w:rsidR="000C1EFB" w:rsidRDefault="000C1EFB" w:rsidP="00785F6D">
            <w:pPr>
              <w:spacing w:line="500" w:lineRule="exact"/>
              <w:jc w:val="center"/>
              <w:rPr>
                <w:rFonts w:eastAsia="宋体" w:hint="eastAsia"/>
                <w:sz w:val="24"/>
              </w:rPr>
            </w:pPr>
            <w:r>
              <w:rPr>
                <w:rFonts w:hint="eastAsia"/>
                <w:sz w:val="24"/>
              </w:rPr>
              <w:t>6</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Style w:val="NormalCharacter"/>
                <w:rFonts w:ascii="方正仿宋_GBK" w:eastAsia="方正仿宋_GBK" w:hAnsi="方正仿宋_GBK" w:cs="方正仿宋_GBK" w:hint="eastAsia"/>
                <w:sz w:val="24"/>
                <w:szCs w:val="22"/>
              </w:rPr>
              <w:t>在养老机构门外设立物资交接区，送货人须做好体温检测、手消毒、</w:t>
            </w:r>
            <w:r>
              <w:rPr>
                <w:rFonts w:ascii="方正仿宋_GBK" w:eastAsia="方正仿宋_GBK" w:hAnsi="方正仿宋_GBK" w:cs="方正仿宋_GBK" w:hint="eastAsia"/>
                <w:sz w:val="24"/>
              </w:rPr>
              <w:t>鞋底消毒、戴</w:t>
            </w:r>
            <w:r>
              <w:rPr>
                <w:rStyle w:val="NormalCharacter"/>
                <w:rFonts w:ascii="方正仿宋_GBK" w:eastAsia="方正仿宋_GBK" w:hAnsi="方正仿宋_GBK" w:cs="方正仿宋_GBK" w:hint="eastAsia"/>
                <w:sz w:val="24"/>
                <w:szCs w:val="22"/>
              </w:rPr>
              <w:t>口罩等防护措施。机构内工作人员在做好个人防护前提下，对拟进入养老机构的物资采取含氯消毒液喷洒</w:t>
            </w:r>
            <w:proofErr w:type="gramStart"/>
            <w:r>
              <w:rPr>
                <w:rStyle w:val="NormalCharacter"/>
                <w:rFonts w:ascii="方正仿宋_GBK" w:eastAsia="方正仿宋_GBK" w:hAnsi="方正仿宋_GBK" w:cs="方正仿宋_GBK" w:hint="eastAsia"/>
                <w:sz w:val="24"/>
                <w:szCs w:val="22"/>
              </w:rPr>
              <w:t>撒消</w:t>
            </w:r>
            <w:proofErr w:type="gramEnd"/>
            <w:r>
              <w:rPr>
                <w:rStyle w:val="NormalCharacter"/>
                <w:rFonts w:ascii="方正仿宋_GBK" w:eastAsia="方正仿宋_GBK" w:hAnsi="方正仿宋_GBK" w:cs="方正仿宋_GBK" w:hint="eastAsia"/>
                <w:sz w:val="24"/>
                <w:szCs w:val="22"/>
              </w:rPr>
              <w:t>毒，小面积的可以用75%医用乙醇和84消毒液表面喷洒、擦拭消毒。</w:t>
            </w:r>
          </w:p>
        </w:tc>
        <w:tc>
          <w:tcPr>
            <w:tcW w:w="1559" w:type="dxa"/>
            <w:vAlign w:val="center"/>
          </w:tcPr>
          <w:p w:rsidR="000C1EFB" w:rsidRDefault="000C1EFB" w:rsidP="00785F6D">
            <w:pPr>
              <w:spacing w:line="500" w:lineRule="exact"/>
              <w:rPr>
                <w:sz w:val="24"/>
              </w:rPr>
            </w:pPr>
          </w:p>
        </w:tc>
      </w:tr>
      <w:tr w:rsidR="000C1EFB" w:rsidTr="00785F6D">
        <w:trPr>
          <w:trHeight w:val="703"/>
          <w:jc w:val="center"/>
        </w:trPr>
        <w:tc>
          <w:tcPr>
            <w:tcW w:w="1779" w:type="dxa"/>
            <w:vMerge/>
            <w:vAlign w:val="center"/>
          </w:tcPr>
          <w:p w:rsidR="000C1EFB" w:rsidRDefault="000C1EFB" w:rsidP="00785F6D">
            <w:pPr>
              <w:spacing w:line="500" w:lineRule="exact"/>
              <w:jc w:val="center"/>
              <w:rPr>
                <w:rFonts w:ascii="黑体" w:eastAsia="黑体" w:hAnsi="黑体" w:hint="eastAsia"/>
                <w:sz w:val="28"/>
                <w:szCs w:val="28"/>
              </w:rPr>
            </w:pPr>
          </w:p>
        </w:tc>
        <w:tc>
          <w:tcPr>
            <w:tcW w:w="850" w:type="dxa"/>
            <w:vAlign w:val="center"/>
          </w:tcPr>
          <w:p w:rsidR="000C1EFB" w:rsidRDefault="000C1EFB" w:rsidP="00785F6D">
            <w:pPr>
              <w:spacing w:line="500" w:lineRule="exact"/>
              <w:jc w:val="center"/>
              <w:rPr>
                <w:rFonts w:eastAsia="宋体" w:hint="eastAsia"/>
                <w:sz w:val="24"/>
              </w:rPr>
            </w:pPr>
            <w:r>
              <w:rPr>
                <w:rFonts w:hint="eastAsia"/>
                <w:sz w:val="24"/>
              </w:rPr>
              <w:t>7</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Style w:val="NormalCharacter"/>
                <w:rFonts w:ascii="方正仿宋_GBK" w:eastAsia="方正仿宋_GBK" w:hAnsi="方正仿宋_GBK" w:cs="方正仿宋_GBK" w:hint="eastAsia"/>
                <w:sz w:val="24"/>
                <w:szCs w:val="22"/>
              </w:rPr>
              <w:t>加强门卫值班，</w:t>
            </w:r>
            <w:r>
              <w:rPr>
                <w:rFonts w:ascii="方正仿宋_GBK" w:eastAsia="方正仿宋_GBK" w:hAnsi="方正仿宋_GBK" w:cs="方正仿宋_GBK" w:hint="eastAsia"/>
                <w:sz w:val="24"/>
              </w:rPr>
              <w:t>暂停外来人员入院的一切服务行为或活动。因疫情需要及特殊原因需进入的，应当主动出示属地联防健康证明，安排专人实名登记并测量体温，询问并记录旅行史、</w:t>
            </w:r>
            <w:r>
              <w:rPr>
                <w:rFonts w:ascii="方正仿宋_GBK" w:eastAsia="方正仿宋_GBK" w:hAnsi="方正仿宋_GBK" w:cs="方正仿宋_GBK" w:hint="eastAsia"/>
                <w:sz w:val="24"/>
              </w:rPr>
              <w:lastRenderedPageBreak/>
              <w:t>健康状况等。</w:t>
            </w:r>
            <w:r>
              <w:rPr>
                <w:rStyle w:val="NormalCharacter"/>
                <w:rFonts w:ascii="方正仿宋_GBK" w:eastAsia="方正仿宋_GBK" w:hAnsi="方正仿宋_GBK" w:cs="方正仿宋_GBK" w:hint="eastAsia"/>
                <w:sz w:val="24"/>
                <w:szCs w:val="22"/>
              </w:rPr>
              <w:t>允许进入人员应当按三级防护要求采取卫生防护措施</w:t>
            </w:r>
            <w:r>
              <w:rPr>
                <w:rFonts w:ascii="方正仿宋_GBK" w:eastAsia="方正仿宋_GBK" w:hAnsi="方正仿宋_GBK" w:cs="方正仿宋_GBK" w:hint="eastAsia"/>
                <w:sz w:val="24"/>
              </w:rPr>
              <w:t>，在指定区域和路线活动，并遵守相关防控要求。</w:t>
            </w:r>
          </w:p>
        </w:tc>
        <w:tc>
          <w:tcPr>
            <w:tcW w:w="1559" w:type="dxa"/>
            <w:vMerge w:val="restart"/>
            <w:vAlign w:val="center"/>
          </w:tcPr>
          <w:p w:rsidR="000C1EFB" w:rsidRDefault="000C1EFB" w:rsidP="00785F6D">
            <w:pPr>
              <w:spacing w:line="500" w:lineRule="exact"/>
              <w:rPr>
                <w:sz w:val="24"/>
              </w:rPr>
            </w:pPr>
          </w:p>
        </w:tc>
      </w:tr>
      <w:tr w:rsidR="000C1EFB" w:rsidTr="00785F6D">
        <w:trPr>
          <w:trHeight w:val="881"/>
          <w:jc w:val="center"/>
        </w:trPr>
        <w:tc>
          <w:tcPr>
            <w:tcW w:w="1779" w:type="dxa"/>
            <w:vMerge/>
            <w:vAlign w:val="center"/>
          </w:tcPr>
          <w:p w:rsidR="000C1EFB" w:rsidRDefault="000C1EFB" w:rsidP="00785F6D">
            <w:pPr>
              <w:spacing w:line="500" w:lineRule="exact"/>
              <w:jc w:val="center"/>
              <w:rPr>
                <w:rFonts w:ascii="黑体" w:eastAsia="黑体" w:hAnsi="黑体" w:hint="eastAsia"/>
                <w:sz w:val="28"/>
                <w:szCs w:val="28"/>
              </w:rPr>
            </w:pPr>
          </w:p>
        </w:tc>
        <w:tc>
          <w:tcPr>
            <w:tcW w:w="850" w:type="dxa"/>
            <w:vAlign w:val="center"/>
          </w:tcPr>
          <w:p w:rsidR="000C1EFB" w:rsidRDefault="000C1EFB" w:rsidP="00785F6D">
            <w:pPr>
              <w:spacing w:line="500" w:lineRule="exact"/>
              <w:jc w:val="center"/>
              <w:rPr>
                <w:rFonts w:eastAsia="宋体" w:hint="eastAsia"/>
                <w:sz w:val="24"/>
              </w:rPr>
            </w:pPr>
            <w:r>
              <w:rPr>
                <w:rFonts w:hint="eastAsia"/>
                <w:sz w:val="24"/>
              </w:rPr>
              <w:t>8</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工作人员应在养老机构内居住或安排在集中独立场所居住，且尽量安排分散居住在</w:t>
            </w:r>
            <w:proofErr w:type="gramStart"/>
            <w:r>
              <w:rPr>
                <w:rFonts w:ascii="方正仿宋_GBK" w:eastAsia="方正仿宋_GBK" w:hAnsi="方正仿宋_GBK" w:cs="方正仿宋_GBK" w:hint="eastAsia"/>
                <w:sz w:val="24"/>
              </w:rPr>
              <w:t>不</w:t>
            </w:r>
            <w:proofErr w:type="gramEnd"/>
            <w:r>
              <w:rPr>
                <w:rFonts w:ascii="方正仿宋_GBK" w:eastAsia="方正仿宋_GBK" w:hAnsi="方正仿宋_GBK" w:cs="方正仿宋_GBK" w:hint="eastAsia"/>
                <w:sz w:val="24"/>
              </w:rPr>
              <w:t>同房间，</w:t>
            </w:r>
            <w:r>
              <w:rPr>
                <w:rStyle w:val="NormalCharacter"/>
                <w:rFonts w:ascii="方正仿宋_GBK" w:eastAsia="方正仿宋_GBK" w:hAnsi="方正仿宋_GBK" w:cs="方正仿宋_GBK" w:hint="eastAsia"/>
                <w:sz w:val="24"/>
                <w:szCs w:val="22"/>
              </w:rPr>
              <w:t>出现疑似症状者立即送指定机构就诊。</w:t>
            </w:r>
            <w:r>
              <w:rPr>
                <w:rFonts w:ascii="方正仿宋_GBK" w:eastAsia="方正仿宋_GBK" w:hAnsi="方正仿宋_GBK" w:cs="方正仿宋_GBK" w:hint="eastAsia"/>
                <w:sz w:val="24"/>
              </w:rPr>
              <w:t>安排在集中独立场所居住的，上下班应保障专门用车，不能乘坐公共交通。</w:t>
            </w:r>
          </w:p>
        </w:tc>
        <w:tc>
          <w:tcPr>
            <w:tcW w:w="1559" w:type="dxa"/>
            <w:vMerge/>
            <w:vAlign w:val="center"/>
          </w:tcPr>
          <w:p w:rsidR="000C1EFB" w:rsidRDefault="000C1EFB" w:rsidP="00785F6D">
            <w:pPr>
              <w:spacing w:line="500" w:lineRule="exact"/>
              <w:rPr>
                <w:sz w:val="24"/>
              </w:rPr>
            </w:pPr>
          </w:p>
        </w:tc>
      </w:tr>
      <w:tr w:rsidR="000C1EFB" w:rsidTr="00785F6D">
        <w:trPr>
          <w:trHeight w:val="741"/>
          <w:jc w:val="center"/>
        </w:trPr>
        <w:tc>
          <w:tcPr>
            <w:tcW w:w="1779" w:type="dxa"/>
            <w:vMerge/>
            <w:vAlign w:val="center"/>
          </w:tcPr>
          <w:p w:rsidR="000C1EFB" w:rsidRDefault="000C1EFB" w:rsidP="00785F6D">
            <w:pPr>
              <w:spacing w:line="500" w:lineRule="exact"/>
              <w:jc w:val="center"/>
              <w:rPr>
                <w:rFonts w:ascii="黑体" w:eastAsia="黑体" w:hAnsi="黑体" w:hint="eastAsia"/>
                <w:sz w:val="28"/>
                <w:szCs w:val="28"/>
              </w:rPr>
            </w:pPr>
          </w:p>
        </w:tc>
        <w:tc>
          <w:tcPr>
            <w:tcW w:w="850" w:type="dxa"/>
            <w:vAlign w:val="center"/>
          </w:tcPr>
          <w:p w:rsidR="000C1EFB" w:rsidRDefault="000C1EFB" w:rsidP="00785F6D">
            <w:pPr>
              <w:spacing w:line="500" w:lineRule="exact"/>
              <w:jc w:val="center"/>
              <w:rPr>
                <w:rFonts w:eastAsia="宋体" w:hint="eastAsia"/>
                <w:sz w:val="24"/>
              </w:rPr>
            </w:pPr>
            <w:r>
              <w:rPr>
                <w:rFonts w:hint="eastAsia"/>
                <w:sz w:val="24"/>
              </w:rPr>
              <w:t>9</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Style w:val="NormalCharacter"/>
                <w:rFonts w:ascii="方正仿宋_GBK" w:eastAsia="方正仿宋_GBK" w:hAnsi="方正仿宋_GBK" w:cs="方正仿宋_GBK" w:hint="eastAsia"/>
                <w:sz w:val="24"/>
                <w:szCs w:val="22"/>
              </w:rPr>
              <w:t>严格执行养老机构老年人和工作人员只出不进制度。因特殊原因需返院和新入住的老年人、</w:t>
            </w:r>
            <w:r>
              <w:rPr>
                <w:rFonts w:ascii="方正仿宋_GBK" w:eastAsia="方正仿宋_GBK" w:hAnsi="方正仿宋_GBK" w:cs="方正仿宋_GBK" w:hint="eastAsia"/>
                <w:sz w:val="24"/>
              </w:rPr>
              <w:t>返岗和新招聘的工作人员，</w:t>
            </w:r>
            <w:r>
              <w:rPr>
                <w:rStyle w:val="NormalCharacter"/>
                <w:rFonts w:ascii="方正仿宋_GBK" w:eastAsia="方正仿宋_GBK" w:hAnsi="方正仿宋_GBK" w:cs="方正仿宋_GBK" w:hint="eastAsia"/>
                <w:sz w:val="24"/>
                <w:szCs w:val="22"/>
              </w:rPr>
              <w:t>应</w:t>
            </w:r>
            <w:r>
              <w:rPr>
                <w:rFonts w:ascii="方正仿宋_GBK" w:eastAsia="方正仿宋_GBK" w:hAnsi="方正仿宋_GBK" w:cs="方正仿宋_GBK" w:hint="eastAsia"/>
                <w:sz w:val="24"/>
              </w:rPr>
              <w:t>经14天隔离观察</w:t>
            </w:r>
            <w:r>
              <w:rPr>
                <w:rStyle w:val="NormalCharacter"/>
                <w:rFonts w:ascii="方正仿宋_GBK" w:eastAsia="方正仿宋_GBK" w:hAnsi="方正仿宋_GBK" w:cs="方正仿宋_GBK" w:hint="eastAsia"/>
                <w:sz w:val="24"/>
                <w:szCs w:val="22"/>
              </w:rPr>
              <w:t>并核酸检测正常</w:t>
            </w:r>
            <w:r>
              <w:rPr>
                <w:rFonts w:ascii="方正仿宋_GBK" w:eastAsia="方正仿宋_GBK" w:hAnsi="方正仿宋_GBK" w:cs="方正仿宋_GBK" w:hint="eastAsia"/>
                <w:sz w:val="24"/>
              </w:rPr>
              <w:t>后才能进入养老机构。</w:t>
            </w:r>
          </w:p>
        </w:tc>
        <w:tc>
          <w:tcPr>
            <w:tcW w:w="1559" w:type="dxa"/>
            <w:vAlign w:val="center"/>
          </w:tcPr>
          <w:p w:rsidR="000C1EFB" w:rsidRDefault="000C1EFB" w:rsidP="00785F6D">
            <w:pPr>
              <w:spacing w:line="500" w:lineRule="exact"/>
              <w:rPr>
                <w:sz w:val="24"/>
              </w:rPr>
            </w:pPr>
          </w:p>
        </w:tc>
      </w:tr>
      <w:tr w:rsidR="000C1EFB" w:rsidTr="00785F6D">
        <w:trPr>
          <w:trHeight w:val="439"/>
          <w:jc w:val="center"/>
        </w:trPr>
        <w:tc>
          <w:tcPr>
            <w:tcW w:w="1779" w:type="dxa"/>
            <w:vMerge/>
            <w:vAlign w:val="center"/>
          </w:tcPr>
          <w:p w:rsidR="000C1EFB" w:rsidRDefault="000C1EFB" w:rsidP="00785F6D">
            <w:pPr>
              <w:spacing w:line="500" w:lineRule="exact"/>
              <w:jc w:val="center"/>
              <w:rPr>
                <w:rFonts w:ascii="黑体" w:eastAsia="黑体" w:hAnsi="黑体" w:hint="eastAsia"/>
                <w:sz w:val="28"/>
                <w:szCs w:val="28"/>
              </w:rPr>
            </w:pPr>
          </w:p>
        </w:tc>
        <w:tc>
          <w:tcPr>
            <w:tcW w:w="850" w:type="dxa"/>
            <w:vAlign w:val="center"/>
          </w:tcPr>
          <w:p w:rsidR="000C1EFB" w:rsidRDefault="000C1EFB" w:rsidP="00785F6D">
            <w:pPr>
              <w:spacing w:line="500" w:lineRule="exact"/>
              <w:jc w:val="center"/>
              <w:rPr>
                <w:rFonts w:eastAsia="宋体" w:hint="eastAsia"/>
                <w:sz w:val="24"/>
              </w:rPr>
            </w:pPr>
            <w:r>
              <w:rPr>
                <w:rFonts w:hint="eastAsia"/>
                <w:sz w:val="24"/>
              </w:rPr>
              <w:t>10</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养老机构根据现有条件和人员行动路线安排，严格实行区域化通道的封层管理模式，设置污染区、缓冲区、清洁区，制定规范严谨的分区管理流程、操作规程，做到标识上墙、防护流程上墙、防护制度上墙，随时对照落实，严格做好隔离区域的出入防护工作。</w:t>
            </w:r>
          </w:p>
        </w:tc>
        <w:tc>
          <w:tcPr>
            <w:tcW w:w="1559" w:type="dxa"/>
            <w:vAlign w:val="center"/>
          </w:tcPr>
          <w:p w:rsidR="000C1EFB" w:rsidRDefault="000C1EFB" w:rsidP="00785F6D">
            <w:pPr>
              <w:spacing w:line="500" w:lineRule="exact"/>
              <w:rPr>
                <w:sz w:val="24"/>
              </w:rPr>
            </w:pPr>
          </w:p>
        </w:tc>
      </w:tr>
      <w:tr w:rsidR="000C1EFB" w:rsidTr="00785F6D">
        <w:trPr>
          <w:trHeight w:val="571"/>
          <w:jc w:val="center"/>
        </w:trPr>
        <w:tc>
          <w:tcPr>
            <w:tcW w:w="1779" w:type="dxa"/>
            <w:vMerge/>
            <w:vAlign w:val="center"/>
          </w:tcPr>
          <w:p w:rsidR="000C1EFB" w:rsidRDefault="000C1EFB" w:rsidP="00785F6D">
            <w:pPr>
              <w:spacing w:line="500" w:lineRule="exact"/>
              <w:jc w:val="center"/>
              <w:rPr>
                <w:rFonts w:ascii="黑体" w:eastAsia="黑体" w:hAnsi="黑体" w:hint="eastAsia"/>
                <w:sz w:val="28"/>
                <w:szCs w:val="28"/>
              </w:rPr>
            </w:pPr>
          </w:p>
        </w:tc>
        <w:tc>
          <w:tcPr>
            <w:tcW w:w="850" w:type="dxa"/>
            <w:vAlign w:val="center"/>
          </w:tcPr>
          <w:p w:rsidR="000C1EFB" w:rsidRDefault="000C1EFB" w:rsidP="00785F6D">
            <w:pPr>
              <w:spacing w:line="500" w:lineRule="exact"/>
              <w:jc w:val="center"/>
              <w:rPr>
                <w:rFonts w:eastAsia="宋体" w:hint="eastAsia"/>
                <w:sz w:val="24"/>
              </w:rPr>
            </w:pPr>
            <w:r>
              <w:rPr>
                <w:rFonts w:hint="eastAsia"/>
                <w:sz w:val="24"/>
              </w:rPr>
              <w:t>11</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有条件的养老机构要设置医疗隔离观察（室）区，隔离（室）区应设置在相对独立、通风良好、有独立厕所的单人房间，并处于养老机构下风向；医疗隔离观察（室）区的防疫物资按二级、三级防护配置。</w:t>
            </w:r>
          </w:p>
        </w:tc>
        <w:tc>
          <w:tcPr>
            <w:tcW w:w="1559" w:type="dxa"/>
            <w:vAlign w:val="center"/>
          </w:tcPr>
          <w:p w:rsidR="000C1EFB" w:rsidRDefault="000C1EFB" w:rsidP="00785F6D">
            <w:pPr>
              <w:spacing w:line="500" w:lineRule="exact"/>
              <w:rPr>
                <w:sz w:val="24"/>
              </w:rPr>
            </w:pPr>
          </w:p>
        </w:tc>
      </w:tr>
      <w:tr w:rsidR="000C1EFB" w:rsidTr="00785F6D">
        <w:trPr>
          <w:trHeight w:val="90"/>
          <w:jc w:val="center"/>
        </w:trPr>
        <w:tc>
          <w:tcPr>
            <w:tcW w:w="1779" w:type="dxa"/>
            <w:vMerge/>
            <w:vAlign w:val="center"/>
          </w:tcPr>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500" w:lineRule="exact"/>
              <w:jc w:val="center"/>
              <w:rPr>
                <w:rFonts w:eastAsia="宋体" w:hint="eastAsia"/>
                <w:sz w:val="24"/>
              </w:rPr>
            </w:pPr>
            <w:r>
              <w:rPr>
                <w:rFonts w:hint="eastAsia"/>
                <w:sz w:val="24"/>
              </w:rPr>
              <w:t>12</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老年人饮食统一由养老机构食堂供应。禁止快递、外卖、送药人员进入，安排专人</w:t>
            </w:r>
            <w:r>
              <w:rPr>
                <w:rStyle w:val="NormalCharacter"/>
                <w:rFonts w:ascii="方正仿宋_GBK" w:eastAsia="方正仿宋_GBK" w:hAnsi="方正仿宋_GBK" w:cs="方正仿宋_GBK" w:hint="eastAsia"/>
                <w:sz w:val="24"/>
                <w:szCs w:val="22"/>
              </w:rPr>
              <w:t>在机构外物资接收区内</w:t>
            </w:r>
            <w:r>
              <w:rPr>
                <w:rFonts w:ascii="方正仿宋_GBK" w:eastAsia="方正仿宋_GBK" w:hAnsi="方正仿宋_GBK" w:cs="方正仿宋_GBK" w:hint="eastAsia"/>
                <w:sz w:val="24"/>
              </w:rPr>
              <w:t>接收家属送来的老年人生活必需品或者订购物品，接收要求</w:t>
            </w:r>
            <w:r>
              <w:rPr>
                <w:rStyle w:val="NormalCharacter"/>
                <w:rFonts w:ascii="方正仿宋_GBK" w:eastAsia="方正仿宋_GBK" w:hAnsi="方正仿宋_GBK" w:cs="方正仿宋_GBK" w:hint="eastAsia"/>
                <w:sz w:val="24"/>
                <w:szCs w:val="22"/>
              </w:rPr>
              <w:t>参照第6条规定。</w:t>
            </w:r>
          </w:p>
        </w:tc>
        <w:tc>
          <w:tcPr>
            <w:tcW w:w="1559" w:type="dxa"/>
            <w:vAlign w:val="center"/>
          </w:tcPr>
          <w:p w:rsidR="000C1EFB" w:rsidRDefault="000C1EFB" w:rsidP="00785F6D">
            <w:pPr>
              <w:spacing w:line="500" w:lineRule="exact"/>
              <w:rPr>
                <w:sz w:val="24"/>
              </w:rPr>
            </w:pPr>
          </w:p>
        </w:tc>
      </w:tr>
      <w:tr w:rsidR="000C1EFB" w:rsidTr="00785F6D">
        <w:trPr>
          <w:trHeight w:val="548"/>
          <w:jc w:val="center"/>
        </w:trPr>
        <w:tc>
          <w:tcPr>
            <w:tcW w:w="1779" w:type="dxa"/>
            <w:vAlign w:val="center"/>
          </w:tcPr>
          <w:p w:rsidR="000C1EFB" w:rsidRDefault="000C1EFB" w:rsidP="00785F6D">
            <w:pPr>
              <w:spacing w:line="500" w:lineRule="exact"/>
              <w:rPr>
                <w:rFonts w:ascii="黑体" w:eastAsia="黑体" w:hAnsi="黑体" w:hint="eastAsia"/>
                <w:sz w:val="28"/>
                <w:szCs w:val="28"/>
              </w:rPr>
            </w:pPr>
            <w:r>
              <w:rPr>
                <w:rFonts w:ascii="黑体" w:eastAsia="黑体" w:hAnsi="黑体" w:hint="eastAsia"/>
                <w:sz w:val="28"/>
                <w:szCs w:val="28"/>
              </w:rPr>
              <w:t>三、心理慰藉</w:t>
            </w:r>
          </w:p>
        </w:tc>
        <w:tc>
          <w:tcPr>
            <w:tcW w:w="850" w:type="dxa"/>
            <w:vAlign w:val="center"/>
          </w:tcPr>
          <w:p w:rsidR="000C1EFB" w:rsidRDefault="000C1EFB" w:rsidP="00785F6D">
            <w:pPr>
              <w:spacing w:line="500" w:lineRule="exact"/>
              <w:jc w:val="center"/>
              <w:rPr>
                <w:rFonts w:eastAsia="宋体" w:hint="eastAsia"/>
                <w:sz w:val="24"/>
              </w:rPr>
            </w:pPr>
            <w:r>
              <w:rPr>
                <w:rFonts w:hint="eastAsia"/>
                <w:sz w:val="24"/>
              </w:rPr>
              <w:t>13</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加强老年人心理调节，做好正面宣传教育，为居室内老年人提供电视、广播、阅读等文化娱乐服务，利用电话、网络等为老年人提供与亲属间的亲情化沟通服务，</w:t>
            </w:r>
            <w:proofErr w:type="gramStart"/>
            <w:r>
              <w:rPr>
                <w:rFonts w:ascii="方正仿宋_GBK" w:eastAsia="方正仿宋_GBK" w:hAnsi="方正仿宋_GBK" w:cs="方正仿宋_GBK" w:hint="eastAsia"/>
                <w:sz w:val="24"/>
              </w:rPr>
              <w:t>纾</w:t>
            </w:r>
            <w:proofErr w:type="gramEnd"/>
            <w:r>
              <w:rPr>
                <w:rFonts w:ascii="方正仿宋_GBK" w:eastAsia="方正仿宋_GBK" w:hAnsi="方正仿宋_GBK" w:cs="方正仿宋_GBK" w:hint="eastAsia"/>
                <w:sz w:val="24"/>
              </w:rPr>
              <w:t>解焦虑恐惧情绪，引导其保持正常作息、规律生活。对在隔离区观察的老年人要给予重点关怀，必要时及时提供心理支持服务。</w:t>
            </w:r>
          </w:p>
        </w:tc>
        <w:tc>
          <w:tcPr>
            <w:tcW w:w="1559" w:type="dxa"/>
            <w:vAlign w:val="center"/>
          </w:tcPr>
          <w:p w:rsidR="000C1EFB" w:rsidRDefault="000C1EFB" w:rsidP="00785F6D">
            <w:pPr>
              <w:spacing w:line="500" w:lineRule="exact"/>
              <w:rPr>
                <w:sz w:val="24"/>
              </w:rPr>
            </w:pPr>
          </w:p>
        </w:tc>
      </w:tr>
      <w:tr w:rsidR="000C1EFB" w:rsidTr="00785F6D">
        <w:trPr>
          <w:trHeight w:val="678"/>
          <w:jc w:val="center"/>
        </w:trPr>
        <w:tc>
          <w:tcPr>
            <w:tcW w:w="1779" w:type="dxa"/>
            <w:vMerge w:val="restart"/>
            <w:vAlign w:val="center"/>
          </w:tcPr>
          <w:p w:rsidR="000C1EFB" w:rsidRDefault="000C1EFB" w:rsidP="00785F6D">
            <w:pPr>
              <w:spacing w:line="500" w:lineRule="exact"/>
              <w:rPr>
                <w:rFonts w:ascii="黑体" w:eastAsia="黑体" w:hAnsi="黑体" w:hint="eastAsia"/>
                <w:sz w:val="28"/>
                <w:szCs w:val="28"/>
              </w:rPr>
            </w:pPr>
          </w:p>
          <w:p w:rsidR="000C1EFB" w:rsidRDefault="000C1EFB" w:rsidP="00785F6D"/>
          <w:p w:rsidR="000C1EFB" w:rsidRDefault="000C1EFB" w:rsidP="00785F6D">
            <w:pPr>
              <w:spacing w:line="500" w:lineRule="exact"/>
              <w:rPr>
                <w:rFonts w:ascii="黑体" w:eastAsia="黑体" w:hAnsi="黑体" w:hint="eastAsia"/>
                <w:sz w:val="28"/>
                <w:szCs w:val="28"/>
              </w:rPr>
            </w:pPr>
          </w:p>
          <w:p w:rsidR="000C1EFB" w:rsidRDefault="000C1EFB" w:rsidP="00785F6D">
            <w:pPr>
              <w:spacing w:line="500" w:lineRule="exact"/>
              <w:rPr>
                <w:rFonts w:ascii="黑体" w:eastAsia="黑体" w:hAnsi="黑体" w:hint="eastAsia"/>
                <w:sz w:val="28"/>
                <w:szCs w:val="28"/>
              </w:rPr>
            </w:pPr>
            <w:r>
              <w:rPr>
                <w:rFonts w:ascii="黑体" w:eastAsia="黑体" w:hAnsi="黑体" w:hint="eastAsia"/>
                <w:sz w:val="28"/>
                <w:szCs w:val="28"/>
              </w:rPr>
              <w:t>四、老年人</w:t>
            </w:r>
          </w:p>
          <w:p w:rsidR="000C1EFB" w:rsidRDefault="000C1EFB" w:rsidP="00785F6D">
            <w:pPr>
              <w:spacing w:line="500" w:lineRule="exact"/>
              <w:rPr>
                <w:rFonts w:ascii="黑体" w:eastAsia="黑体" w:hAnsi="黑体" w:hint="eastAsia"/>
                <w:sz w:val="28"/>
                <w:szCs w:val="28"/>
              </w:rPr>
            </w:pPr>
            <w:r>
              <w:rPr>
                <w:rFonts w:ascii="黑体" w:eastAsia="黑体" w:hAnsi="黑体" w:hint="eastAsia"/>
                <w:sz w:val="28"/>
                <w:szCs w:val="28"/>
              </w:rPr>
              <w:t>防护</w:t>
            </w:r>
          </w:p>
        </w:tc>
        <w:tc>
          <w:tcPr>
            <w:tcW w:w="850" w:type="dxa"/>
            <w:vAlign w:val="center"/>
          </w:tcPr>
          <w:p w:rsidR="000C1EFB" w:rsidRDefault="000C1EFB" w:rsidP="00785F6D">
            <w:pPr>
              <w:spacing w:line="400" w:lineRule="exact"/>
              <w:jc w:val="center"/>
              <w:rPr>
                <w:rFonts w:eastAsia="宋体" w:hint="eastAsia"/>
                <w:sz w:val="24"/>
              </w:rPr>
            </w:pPr>
            <w:r>
              <w:rPr>
                <w:rFonts w:hint="eastAsia"/>
                <w:sz w:val="24"/>
              </w:rPr>
              <w:t>14</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每日居室巡查，早晚测量入住老年人和工作人员体温，并做好健康记录，对发热症状人员及其密切接触者实行隔离观察。对患有慢性病的老年人，做好血压、血糖等指标监测，规律用药，做好慢性病防控。</w:t>
            </w:r>
          </w:p>
        </w:tc>
        <w:tc>
          <w:tcPr>
            <w:tcW w:w="1559" w:type="dxa"/>
            <w:vAlign w:val="center"/>
          </w:tcPr>
          <w:p w:rsidR="000C1EFB" w:rsidRDefault="000C1EFB" w:rsidP="00785F6D">
            <w:pPr>
              <w:spacing w:line="500" w:lineRule="exact"/>
              <w:rPr>
                <w:sz w:val="24"/>
              </w:rPr>
            </w:pPr>
          </w:p>
        </w:tc>
      </w:tr>
      <w:tr w:rsidR="000C1EFB" w:rsidTr="00785F6D">
        <w:trPr>
          <w:trHeight w:val="1200"/>
          <w:jc w:val="center"/>
        </w:trPr>
        <w:tc>
          <w:tcPr>
            <w:tcW w:w="1779" w:type="dxa"/>
            <w:vMerge/>
            <w:vAlign w:val="center"/>
          </w:tcPr>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400" w:lineRule="exact"/>
              <w:jc w:val="center"/>
              <w:rPr>
                <w:rFonts w:eastAsia="宋体" w:hint="eastAsia"/>
                <w:sz w:val="24"/>
              </w:rPr>
            </w:pPr>
            <w:r>
              <w:rPr>
                <w:rFonts w:hint="eastAsia"/>
                <w:sz w:val="24"/>
              </w:rPr>
              <w:t>15</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每半日老年人居室通风，每次不少于30分钟。不宜开窗通风的，室内有人状态下，采用循环风紫外线空气消毒器；室内无人状态下，可采用紫外线消毒，紫外线照射时间30分钟，紫外线灯</w:t>
            </w:r>
            <w:proofErr w:type="gramStart"/>
            <w:r>
              <w:rPr>
                <w:rFonts w:ascii="方正仿宋_GBK" w:eastAsia="方正仿宋_GBK" w:hAnsi="方正仿宋_GBK" w:cs="方正仿宋_GBK" w:hint="eastAsia"/>
                <w:sz w:val="24"/>
              </w:rPr>
              <w:t>管有效</w:t>
            </w:r>
            <w:proofErr w:type="gramEnd"/>
            <w:r>
              <w:rPr>
                <w:rFonts w:ascii="方正仿宋_GBK" w:eastAsia="方正仿宋_GBK" w:hAnsi="方正仿宋_GBK" w:cs="方正仿宋_GBK" w:hint="eastAsia"/>
                <w:sz w:val="24"/>
              </w:rPr>
              <w:t>照射时间不超过1000小时。开窗通风时，</w:t>
            </w:r>
            <w:r>
              <w:rPr>
                <w:rFonts w:ascii="方正仿宋_GBK" w:eastAsia="方正仿宋_GBK" w:hAnsi="方正仿宋_GBK" w:cs="方正仿宋_GBK" w:hint="eastAsia"/>
                <w:kern w:val="0"/>
                <w:sz w:val="24"/>
                <w:szCs w:val="24"/>
              </w:rPr>
              <w:t>老年人应注意保暖，</w:t>
            </w:r>
            <w:r>
              <w:rPr>
                <w:rFonts w:ascii="方正仿宋_GBK" w:eastAsia="方正仿宋_GBK" w:hAnsi="方正仿宋_GBK" w:cs="方正仿宋_GBK" w:hint="eastAsia"/>
                <w:sz w:val="24"/>
              </w:rPr>
              <w:t>应注意避免因室内外温差过大引起感冒。</w:t>
            </w:r>
          </w:p>
        </w:tc>
        <w:tc>
          <w:tcPr>
            <w:tcW w:w="1559" w:type="dxa"/>
            <w:vAlign w:val="center"/>
          </w:tcPr>
          <w:p w:rsidR="000C1EFB" w:rsidRDefault="000C1EFB" w:rsidP="00785F6D">
            <w:pPr>
              <w:spacing w:line="500" w:lineRule="exact"/>
              <w:rPr>
                <w:sz w:val="24"/>
              </w:rPr>
            </w:pPr>
          </w:p>
        </w:tc>
      </w:tr>
      <w:tr w:rsidR="000C1EFB" w:rsidTr="00785F6D">
        <w:trPr>
          <w:jc w:val="center"/>
        </w:trPr>
        <w:tc>
          <w:tcPr>
            <w:tcW w:w="1779" w:type="dxa"/>
            <w:vMerge/>
            <w:vAlign w:val="center"/>
          </w:tcPr>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400" w:lineRule="exact"/>
              <w:jc w:val="center"/>
              <w:rPr>
                <w:rFonts w:eastAsia="宋体" w:hint="eastAsia"/>
                <w:sz w:val="24"/>
              </w:rPr>
            </w:pPr>
            <w:r>
              <w:rPr>
                <w:rFonts w:hint="eastAsia"/>
                <w:sz w:val="24"/>
              </w:rPr>
              <w:t>16</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每日提醒或协助老年人做好洗漱、沐浴等个人清洁卫生，提供洗手液、抹手纸或干手机，</w:t>
            </w:r>
            <w:r>
              <w:rPr>
                <w:rFonts w:ascii="方正仿宋_GBK" w:eastAsia="方正仿宋_GBK" w:hAnsi="方正仿宋_GBK" w:cs="方正仿宋_GBK" w:hint="eastAsia"/>
                <w:kern w:val="0"/>
                <w:sz w:val="24"/>
                <w:szCs w:val="24"/>
              </w:rPr>
              <w:t>提醒老年人饭前、便后、咳嗽、擤鼻涕后立即洗手。</w:t>
            </w:r>
            <w:r>
              <w:rPr>
                <w:rFonts w:ascii="方正仿宋_GBK" w:eastAsia="方正仿宋_GBK" w:hAnsi="方正仿宋_GBK" w:cs="方正仿宋_GBK" w:hint="eastAsia"/>
                <w:sz w:val="24"/>
              </w:rPr>
              <w:t>保持老年人口腔、鼻腔等身体部位的清洁，及时更换老年人的衣裤鞋帽。</w:t>
            </w:r>
          </w:p>
        </w:tc>
        <w:tc>
          <w:tcPr>
            <w:tcW w:w="1559" w:type="dxa"/>
            <w:vAlign w:val="center"/>
          </w:tcPr>
          <w:p w:rsidR="000C1EFB" w:rsidRDefault="000C1EFB" w:rsidP="00785F6D">
            <w:pPr>
              <w:spacing w:line="500" w:lineRule="exact"/>
              <w:rPr>
                <w:sz w:val="24"/>
              </w:rPr>
            </w:pPr>
          </w:p>
        </w:tc>
      </w:tr>
      <w:tr w:rsidR="000C1EFB" w:rsidTr="00785F6D">
        <w:trPr>
          <w:trHeight w:val="827"/>
          <w:jc w:val="center"/>
        </w:trPr>
        <w:tc>
          <w:tcPr>
            <w:tcW w:w="1779" w:type="dxa"/>
            <w:vMerge/>
            <w:vAlign w:val="center"/>
          </w:tcPr>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400" w:lineRule="exact"/>
              <w:jc w:val="center"/>
              <w:rPr>
                <w:rFonts w:eastAsia="宋体" w:hint="eastAsia"/>
                <w:sz w:val="24"/>
              </w:rPr>
            </w:pPr>
            <w:r>
              <w:rPr>
                <w:rFonts w:hint="eastAsia"/>
                <w:sz w:val="24"/>
              </w:rPr>
              <w:t>17</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kern w:val="0"/>
                <w:sz w:val="24"/>
                <w:szCs w:val="24"/>
              </w:rPr>
            </w:pPr>
            <w:r>
              <w:rPr>
                <w:rFonts w:ascii="方正仿宋_GBK" w:eastAsia="方正仿宋_GBK" w:hAnsi="方正仿宋_GBK" w:cs="方正仿宋_GBK" w:hint="eastAsia"/>
                <w:sz w:val="24"/>
              </w:rPr>
              <w:t>暂停室内集体活动，有条件的可安排老年人在居室内康复活动；要求老年人</w:t>
            </w:r>
            <w:proofErr w:type="gramStart"/>
            <w:r>
              <w:rPr>
                <w:rFonts w:ascii="方正仿宋_GBK" w:eastAsia="方正仿宋_GBK" w:hAnsi="方正仿宋_GBK" w:cs="方正仿宋_GBK" w:hint="eastAsia"/>
                <w:sz w:val="24"/>
              </w:rPr>
              <w:t>不</w:t>
            </w:r>
            <w:proofErr w:type="gramEnd"/>
            <w:r>
              <w:rPr>
                <w:rFonts w:ascii="方正仿宋_GBK" w:eastAsia="方正仿宋_GBK" w:hAnsi="方正仿宋_GBK" w:cs="方正仿宋_GBK" w:hint="eastAsia"/>
                <w:sz w:val="24"/>
              </w:rPr>
              <w:t>串门、不聚集。</w:t>
            </w:r>
          </w:p>
        </w:tc>
        <w:tc>
          <w:tcPr>
            <w:tcW w:w="1559" w:type="dxa"/>
            <w:vAlign w:val="center"/>
          </w:tcPr>
          <w:p w:rsidR="000C1EFB" w:rsidRDefault="000C1EFB" w:rsidP="00785F6D">
            <w:pPr>
              <w:spacing w:line="500" w:lineRule="exact"/>
              <w:rPr>
                <w:sz w:val="24"/>
              </w:rPr>
            </w:pPr>
          </w:p>
        </w:tc>
      </w:tr>
      <w:tr w:rsidR="000C1EFB" w:rsidTr="00785F6D">
        <w:trPr>
          <w:trHeight w:val="169"/>
          <w:jc w:val="center"/>
        </w:trPr>
        <w:tc>
          <w:tcPr>
            <w:tcW w:w="1779" w:type="dxa"/>
            <w:vMerge/>
            <w:vAlign w:val="center"/>
          </w:tcPr>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400" w:lineRule="exact"/>
              <w:jc w:val="center"/>
              <w:rPr>
                <w:rFonts w:eastAsia="宋体" w:hint="eastAsia"/>
                <w:sz w:val="24"/>
              </w:rPr>
            </w:pPr>
            <w:r>
              <w:rPr>
                <w:rFonts w:hint="eastAsia"/>
                <w:sz w:val="24"/>
              </w:rPr>
              <w:t>18</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停止集体用餐，改为送餐至老年人居室。保证老年人充足饮水量与营养摄入。</w:t>
            </w:r>
          </w:p>
        </w:tc>
        <w:tc>
          <w:tcPr>
            <w:tcW w:w="1559" w:type="dxa"/>
            <w:vAlign w:val="center"/>
          </w:tcPr>
          <w:p w:rsidR="000C1EFB" w:rsidRDefault="000C1EFB" w:rsidP="00785F6D">
            <w:pPr>
              <w:spacing w:line="500" w:lineRule="exact"/>
              <w:rPr>
                <w:sz w:val="24"/>
              </w:rPr>
            </w:pPr>
          </w:p>
        </w:tc>
      </w:tr>
      <w:tr w:rsidR="000C1EFB" w:rsidTr="00785F6D">
        <w:trPr>
          <w:trHeight w:val="418"/>
          <w:jc w:val="center"/>
        </w:trPr>
        <w:tc>
          <w:tcPr>
            <w:tcW w:w="1779" w:type="dxa"/>
            <w:vMerge w:val="restart"/>
            <w:vAlign w:val="center"/>
          </w:tcPr>
          <w:p w:rsidR="000C1EFB" w:rsidRDefault="000C1EFB" w:rsidP="00785F6D">
            <w:pPr>
              <w:spacing w:line="500" w:lineRule="exact"/>
              <w:rPr>
                <w:rFonts w:ascii="黑体" w:eastAsia="黑体" w:hAnsi="黑体" w:hint="eastAsia"/>
                <w:sz w:val="28"/>
                <w:szCs w:val="28"/>
              </w:rPr>
            </w:pPr>
          </w:p>
          <w:p w:rsidR="000C1EFB" w:rsidRDefault="000C1EFB" w:rsidP="00785F6D">
            <w:pPr>
              <w:spacing w:line="500" w:lineRule="exact"/>
              <w:rPr>
                <w:rFonts w:ascii="黑体" w:eastAsia="黑体" w:hAnsi="黑体" w:hint="eastAsia"/>
                <w:sz w:val="28"/>
                <w:szCs w:val="28"/>
              </w:rPr>
            </w:pPr>
            <w:r>
              <w:rPr>
                <w:rFonts w:ascii="黑体" w:eastAsia="黑体" w:hAnsi="黑体" w:hint="eastAsia"/>
                <w:sz w:val="28"/>
                <w:szCs w:val="28"/>
              </w:rPr>
              <w:t>五、内部管控</w:t>
            </w:r>
          </w:p>
          <w:p w:rsidR="000C1EFB" w:rsidRDefault="000C1EFB" w:rsidP="00785F6D">
            <w:pPr>
              <w:spacing w:line="500" w:lineRule="exact"/>
              <w:rPr>
                <w:rFonts w:ascii="黑体" w:eastAsia="黑体" w:hAnsi="黑体" w:hint="eastAsia"/>
                <w:sz w:val="28"/>
                <w:szCs w:val="28"/>
              </w:rPr>
            </w:pPr>
          </w:p>
          <w:p w:rsidR="000C1EFB" w:rsidRDefault="000C1EFB" w:rsidP="00785F6D">
            <w:pPr>
              <w:spacing w:line="500" w:lineRule="exact"/>
              <w:rPr>
                <w:rFonts w:ascii="黑体" w:eastAsia="黑体" w:hAnsi="黑体" w:hint="eastAsia"/>
                <w:sz w:val="28"/>
                <w:szCs w:val="28"/>
              </w:rPr>
            </w:pPr>
          </w:p>
          <w:p w:rsidR="000C1EFB" w:rsidRDefault="000C1EFB" w:rsidP="00785F6D">
            <w:pPr>
              <w:spacing w:line="500" w:lineRule="exact"/>
              <w:rPr>
                <w:rFonts w:ascii="黑体" w:eastAsia="黑体" w:hAnsi="黑体" w:hint="eastAsia"/>
                <w:sz w:val="28"/>
                <w:szCs w:val="28"/>
              </w:rPr>
            </w:pPr>
          </w:p>
          <w:p w:rsidR="000C1EFB" w:rsidRDefault="000C1EFB" w:rsidP="00785F6D">
            <w:pPr>
              <w:spacing w:line="500" w:lineRule="exact"/>
              <w:rPr>
                <w:rFonts w:ascii="黑体" w:eastAsia="黑体" w:hAnsi="黑体" w:hint="eastAsia"/>
                <w:sz w:val="28"/>
                <w:szCs w:val="28"/>
              </w:rPr>
            </w:pPr>
          </w:p>
          <w:p w:rsidR="000C1EFB" w:rsidRDefault="000C1EFB" w:rsidP="00785F6D">
            <w:pPr>
              <w:spacing w:line="500" w:lineRule="exact"/>
              <w:rPr>
                <w:rFonts w:ascii="黑体" w:eastAsia="黑体" w:hAnsi="黑体" w:hint="eastAsia"/>
                <w:sz w:val="28"/>
                <w:szCs w:val="28"/>
              </w:rPr>
            </w:pPr>
          </w:p>
          <w:p w:rsidR="000C1EFB" w:rsidRDefault="000C1EFB" w:rsidP="00785F6D">
            <w:pPr>
              <w:spacing w:line="500" w:lineRule="exact"/>
              <w:rPr>
                <w:rFonts w:ascii="黑体" w:eastAsia="黑体" w:hAnsi="黑体" w:hint="eastAsia"/>
                <w:sz w:val="28"/>
                <w:szCs w:val="28"/>
              </w:rPr>
            </w:pPr>
          </w:p>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400" w:lineRule="exact"/>
              <w:jc w:val="center"/>
              <w:rPr>
                <w:rFonts w:eastAsia="宋体" w:hint="eastAsia"/>
                <w:sz w:val="24"/>
              </w:rPr>
            </w:pPr>
            <w:r>
              <w:rPr>
                <w:rFonts w:hint="eastAsia"/>
                <w:sz w:val="24"/>
              </w:rPr>
              <w:lastRenderedPageBreak/>
              <w:t>19</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开展疫情及相关防</w:t>
            </w:r>
            <w:proofErr w:type="gramStart"/>
            <w:r>
              <w:rPr>
                <w:rFonts w:ascii="方正仿宋_GBK" w:eastAsia="方正仿宋_GBK" w:hAnsi="方正仿宋_GBK" w:cs="方正仿宋_GBK" w:hint="eastAsia"/>
                <w:sz w:val="24"/>
              </w:rPr>
              <w:t>控基础</w:t>
            </w:r>
            <w:proofErr w:type="gramEnd"/>
            <w:r>
              <w:rPr>
                <w:rFonts w:ascii="方正仿宋_GBK" w:eastAsia="方正仿宋_GBK" w:hAnsi="方正仿宋_GBK" w:cs="方正仿宋_GBK" w:hint="eastAsia"/>
                <w:sz w:val="24"/>
              </w:rPr>
              <w:t>知识宣传教育，工作人员及离开个人居室的老年人应佩戴口罩，确保所有人掌握预防新型冠状病毒肺炎的个人防护知识，确保</w:t>
            </w:r>
            <w:r>
              <w:rPr>
                <w:rFonts w:ascii="方正仿宋_GBK" w:eastAsia="方正仿宋_GBK" w:hAnsi="方正仿宋_GBK" w:cs="方正仿宋_GBK" w:hint="eastAsia"/>
                <w:kern w:val="0"/>
                <w:sz w:val="24"/>
                <w:szCs w:val="24"/>
              </w:rPr>
              <w:t>工作人员知晓</w:t>
            </w:r>
            <w:r>
              <w:rPr>
                <w:rFonts w:ascii="方正仿宋_GBK" w:eastAsia="方正仿宋_GBK" w:hAnsi="方正仿宋_GBK" w:cs="方正仿宋_GBK" w:hint="eastAsia"/>
                <w:sz w:val="24"/>
              </w:rPr>
              <w:t>相关传染病法律法规及疫情应急处置要求。</w:t>
            </w:r>
          </w:p>
        </w:tc>
        <w:tc>
          <w:tcPr>
            <w:tcW w:w="1559" w:type="dxa"/>
            <w:vAlign w:val="center"/>
          </w:tcPr>
          <w:p w:rsidR="000C1EFB" w:rsidRDefault="000C1EFB" w:rsidP="00785F6D">
            <w:pPr>
              <w:spacing w:line="500" w:lineRule="exact"/>
              <w:rPr>
                <w:sz w:val="24"/>
              </w:rPr>
            </w:pPr>
          </w:p>
        </w:tc>
      </w:tr>
      <w:tr w:rsidR="000C1EFB" w:rsidTr="00785F6D">
        <w:trPr>
          <w:trHeight w:val="418"/>
          <w:jc w:val="center"/>
        </w:trPr>
        <w:tc>
          <w:tcPr>
            <w:tcW w:w="1779" w:type="dxa"/>
            <w:vMerge/>
            <w:vAlign w:val="center"/>
          </w:tcPr>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400" w:lineRule="exact"/>
              <w:jc w:val="center"/>
              <w:rPr>
                <w:rFonts w:eastAsia="宋体" w:hint="eastAsia"/>
                <w:sz w:val="24"/>
              </w:rPr>
            </w:pPr>
            <w:r>
              <w:rPr>
                <w:rFonts w:hint="eastAsia"/>
                <w:sz w:val="24"/>
              </w:rPr>
              <w:t>20</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sz w:val="24"/>
              </w:rPr>
              <w:t>医</w:t>
            </w:r>
            <w:proofErr w:type="gramEnd"/>
            <w:r>
              <w:rPr>
                <w:rFonts w:ascii="方正仿宋_GBK" w:eastAsia="方正仿宋_GBK" w:hAnsi="方正仿宋_GBK" w:cs="方正仿宋_GBK" w:hint="eastAsia"/>
                <w:sz w:val="24"/>
              </w:rPr>
              <w:t>养结合机构在疫情期间不得擅自对外开展发热病人的诊疗排查活动，切实消除机构内交叉感染风险隐患。</w:t>
            </w:r>
          </w:p>
        </w:tc>
        <w:tc>
          <w:tcPr>
            <w:tcW w:w="1559" w:type="dxa"/>
            <w:vAlign w:val="center"/>
          </w:tcPr>
          <w:p w:rsidR="000C1EFB" w:rsidRDefault="000C1EFB" w:rsidP="00785F6D">
            <w:pPr>
              <w:spacing w:line="500" w:lineRule="exact"/>
              <w:rPr>
                <w:sz w:val="24"/>
              </w:rPr>
            </w:pPr>
          </w:p>
        </w:tc>
      </w:tr>
      <w:tr w:rsidR="000C1EFB" w:rsidTr="00785F6D">
        <w:trPr>
          <w:trHeight w:val="413"/>
          <w:jc w:val="center"/>
        </w:trPr>
        <w:tc>
          <w:tcPr>
            <w:tcW w:w="1779" w:type="dxa"/>
            <w:vMerge/>
            <w:vAlign w:val="center"/>
          </w:tcPr>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400" w:lineRule="exact"/>
              <w:jc w:val="center"/>
              <w:rPr>
                <w:rFonts w:eastAsia="宋体" w:hint="eastAsia"/>
                <w:sz w:val="24"/>
              </w:rPr>
            </w:pPr>
            <w:r>
              <w:rPr>
                <w:rFonts w:hint="eastAsia"/>
                <w:sz w:val="24"/>
              </w:rPr>
              <w:t>21</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Style w:val="NormalCharacter"/>
                <w:rFonts w:ascii="方正仿宋_GBK" w:eastAsia="方正仿宋_GBK" w:hAnsi="方正仿宋_GBK" w:cs="方正仿宋_GBK" w:hint="eastAsia"/>
                <w:sz w:val="24"/>
                <w:szCs w:val="22"/>
              </w:rPr>
              <w:t>养老机构发生新型冠状病毒感染的，特别是密切接触照护老年人（接触老人血液、体液、分泌物）的工作人员上岗时，应执行二至三级防护，穿戴工作服、一次性工作帽、一次性手套、</w:t>
            </w:r>
            <w:r>
              <w:rPr>
                <w:rStyle w:val="NormalCharacter"/>
                <w:rFonts w:ascii="方正仿宋_GBK" w:eastAsia="方正仿宋_GBK" w:hAnsi="方正仿宋_GBK" w:cs="方正仿宋_GBK" w:hint="eastAsia"/>
                <w:sz w:val="24"/>
                <w:szCs w:val="22"/>
              </w:rPr>
              <w:lastRenderedPageBreak/>
              <w:t>隔离衣、防护服、KN95/N95 及以上颗粒物防护口罩或医用防护口罩、 防护面屏或护目镜、工作鞋或胶靴、防水靴套等。</w:t>
            </w:r>
            <w:r>
              <w:rPr>
                <w:rFonts w:ascii="方正仿宋_GBK" w:eastAsia="方正仿宋_GBK" w:hAnsi="方正仿宋_GBK" w:cs="方正仿宋_GBK" w:hint="eastAsia"/>
                <w:sz w:val="24"/>
              </w:rPr>
              <w:t>在接触每位老年人前、后，均应当洗手或手消毒，防止交叉传染。</w:t>
            </w:r>
          </w:p>
        </w:tc>
        <w:tc>
          <w:tcPr>
            <w:tcW w:w="1559" w:type="dxa"/>
            <w:vAlign w:val="center"/>
          </w:tcPr>
          <w:p w:rsidR="000C1EFB" w:rsidRDefault="000C1EFB" w:rsidP="00785F6D">
            <w:pPr>
              <w:spacing w:line="500" w:lineRule="exact"/>
              <w:rPr>
                <w:sz w:val="24"/>
              </w:rPr>
            </w:pPr>
          </w:p>
        </w:tc>
      </w:tr>
      <w:tr w:rsidR="000C1EFB" w:rsidTr="00785F6D">
        <w:trPr>
          <w:trHeight w:val="436"/>
          <w:jc w:val="center"/>
        </w:trPr>
        <w:tc>
          <w:tcPr>
            <w:tcW w:w="1779" w:type="dxa"/>
            <w:vMerge/>
            <w:vAlign w:val="center"/>
          </w:tcPr>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400" w:lineRule="exact"/>
              <w:jc w:val="center"/>
              <w:rPr>
                <w:rFonts w:eastAsia="宋体" w:hint="eastAsia"/>
                <w:sz w:val="24"/>
              </w:rPr>
            </w:pPr>
            <w:r>
              <w:rPr>
                <w:rFonts w:hint="eastAsia"/>
                <w:sz w:val="24"/>
              </w:rPr>
              <w:t>22</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kern w:val="0"/>
                <w:sz w:val="24"/>
                <w:szCs w:val="24"/>
              </w:rPr>
            </w:pPr>
            <w:r>
              <w:rPr>
                <w:rFonts w:ascii="方正仿宋_GBK" w:eastAsia="方正仿宋_GBK" w:hAnsi="方正仿宋_GBK" w:cs="方正仿宋_GBK" w:hint="eastAsia"/>
                <w:sz w:val="24"/>
              </w:rPr>
              <w:t>合理调整安排工作人员的作息时间，加强工作人员心理调节。</w:t>
            </w:r>
          </w:p>
        </w:tc>
        <w:tc>
          <w:tcPr>
            <w:tcW w:w="1559" w:type="dxa"/>
            <w:vAlign w:val="center"/>
          </w:tcPr>
          <w:p w:rsidR="000C1EFB" w:rsidRDefault="000C1EFB" w:rsidP="00785F6D">
            <w:pPr>
              <w:spacing w:line="500" w:lineRule="exact"/>
              <w:rPr>
                <w:sz w:val="24"/>
              </w:rPr>
            </w:pPr>
          </w:p>
        </w:tc>
      </w:tr>
      <w:tr w:rsidR="000C1EFB" w:rsidTr="00785F6D">
        <w:trPr>
          <w:trHeight w:val="570"/>
          <w:jc w:val="center"/>
        </w:trPr>
        <w:tc>
          <w:tcPr>
            <w:tcW w:w="1779" w:type="dxa"/>
            <w:vMerge/>
            <w:vAlign w:val="center"/>
          </w:tcPr>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400" w:lineRule="exact"/>
              <w:jc w:val="center"/>
              <w:rPr>
                <w:rFonts w:eastAsia="宋体" w:hint="eastAsia"/>
                <w:sz w:val="24"/>
              </w:rPr>
            </w:pPr>
            <w:r>
              <w:rPr>
                <w:rFonts w:hint="eastAsia"/>
                <w:sz w:val="24"/>
              </w:rPr>
              <w:t>23</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停止面对面的集中交接班，改用视频或其他方式开展。</w:t>
            </w:r>
          </w:p>
        </w:tc>
        <w:tc>
          <w:tcPr>
            <w:tcW w:w="1559" w:type="dxa"/>
            <w:vAlign w:val="center"/>
          </w:tcPr>
          <w:p w:rsidR="000C1EFB" w:rsidRDefault="000C1EFB" w:rsidP="00785F6D">
            <w:pPr>
              <w:spacing w:line="500" w:lineRule="exact"/>
              <w:rPr>
                <w:sz w:val="24"/>
              </w:rPr>
            </w:pPr>
          </w:p>
        </w:tc>
      </w:tr>
      <w:tr w:rsidR="000C1EFB" w:rsidTr="00785F6D">
        <w:trPr>
          <w:trHeight w:val="418"/>
          <w:jc w:val="center"/>
        </w:trPr>
        <w:tc>
          <w:tcPr>
            <w:tcW w:w="1779" w:type="dxa"/>
            <w:vMerge/>
            <w:vAlign w:val="center"/>
          </w:tcPr>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400" w:lineRule="exact"/>
              <w:jc w:val="center"/>
              <w:rPr>
                <w:rFonts w:eastAsia="宋体" w:hint="eastAsia"/>
                <w:sz w:val="24"/>
              </w:rPr>
            </w:pPr>
            <w:r>
              <w:rPr>
                <w:rFonts w:hint="eastAsia"/>
                <w:sz w:val="24"/>
              </w:rPr>
              <w:t>24</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规范处理垃圾、污水、污物，消除鼠</w:t>
            </w:r>
            <w:proofErr w:type="gramStart"/>
            <w:r>
              <w:rPr>
                <w:rFonts w:ascii="方正仿宋_GBK" w:eastAsia="方正仿宋_GBK" w:hAnsi="方正仿宋_GBK" w:cs="方正仿宋_GBK" w:hint="eastAsia"/>
                <w:sz w:val="24"/>
              </w:rPr>
              <w:t>蟑</w:t>
            </w:r>
            <w:proofErr w:type="gramEnd"/>
            <w:r>
              <w:rPr>
                <w:rFonts w:ascii="方正仿宋_GBK" w:eastAsia="方正仿宋_GBK" w:hAnsi="方正仿宋_GBK" w:cs="方正仿宋_GBK" w:hint="eastAsia"/>
                <w:sz w:val="24"/>
              </w:rPr>
              <w:t>蚊蝇等病媒生物孳生环境，做好机构内消毒工作。及时清理超过有效期的各类物品。</w:t>
            </w:r>
          </w:p>
        </w:tc>
        <w:tc>
          <w:tcPr>
            <w:tcW w:w="1559" w:type="dxa"/>
            <w:vAlign w:val="center"/>
          </w:tcPr>
          <w:p w:rsidR="000C1EFB" w:rsidRDefault="000C1EFB" w:rsidP="00785F6D">
            <w:pPr>
              <w:spacing w:line="500" w:lineRule="exact"/>
              <w:rPr>
                <w:sz w:val="24"/>
              </w:rPr>
            </w:pPr>
          </w:p>
        </w:tc>
      </w:tr>
      <w:tr w:rsidR="000C1EFB" w:rsidTr="00785F6D">
        <w:trPr>
          <w:trHeight w:val="461"/>
          <w:jc w:val="center"/>
        </w:trPr>
        <w:tc>
          <w:tcPr>
            <w:tcW w:w="1779" w:type="dxa"/>
            <w:vMerge/>
            <w:vAlign w:val="center"/>
          </w:tcPr>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400" w:lineRule="exact"/>
              <w:jc w:val="center"/>
              <w:rPr>
                <w:rFonts w:eastAsia="宋体" w:hint="eastAsia"/>
                <w:sz w:val="24"/>
              </w:rPr>
            </w:pPr>
            <w:r>
              <w:rPr>
                <w:rFonts w:hint="eastAsia"/>
                <w:sz w:val="24"/>
              </w:rPr>
              <w:t>25</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确保环境清洁卫生。办公区域、服务场所（包括不限于）的地面、桌椅、物体表面、门把手、水龙头、各种开关按钮、扶手等</w:t>
            </w:r>
            <w:r>
              <w:rPr>
                <w:rFonts w:ascii="方正仿宋_GBK" w:eastAsia="方正仿宋_GBK" w:hAnsi="方正仿宋_GBK" w:cs="方正仿宋_GBK" w:hint="eastAsia"/>
                <w:kern w:val="0"/>
                <w:sz w:val="24"/>
                <w:szCs w:val="24"/>
              </w:rPr>
              <w:t>每日擦拭消毒2-3次</w:t>
            </w:r>
            <w:r>
              <w:rPr>
                <w:rFonts w:ascii="方正仿宋_GBK" w:eastAsia="方正仿宋_GBK" w:hAnsi="方正仿宋_GBK" w:cs="方正仿宋_GBK" w:hint="eastAsia"/>
                <w:sz w:val="24"/>
              </w:rPr>
              <w:t>；厨房、洗衣房、垃圾处理场所（存放点）及后勤保障设施设备和物品每天擦拭消毒不少于2次。</w:t>
            </w:r>
            <w:r>
              <w:rPr>
                <w:rFonts w:ascii="方正仿宋_GBK" w:eastAsia="方正仿宋_GBK" w:hAnsi="方正仿宋_GBK" w:cs="方正仿宋_GBK" w:hint="eastAsia"/>
                <w:kern w:val="0"/>
                <w:sz w:val="24"/>
                <w:szCs w:val="24"/>
              </w:rPr>
              <w:t>每周</w:t>
            </w:r>
            <w:r>
              <w:rPr>
                <w:rFonts w:ascii="方正仿宋_GBK" w:eastAsia="方正仿宋_GBK" w:hAnsi="方正仿宋_GBK" w:cs="方正仿宋_GBK" w:hint="eastAsia"/>
                <w:sz w:val="24"/>
              </w:rPr>
              <w:t>晾晒老年人被褥衣服；做好失能、半失能老年人排泄物和呕吐物的消毒清洗工作；</w:t>
            </w:r>
            <w:r>
              <w:rPr>
                <w:rFonts w:ascii="方正仿宋_GBK" w:eastAsia="方正仿宋_GBK" w:hAnsi="方正仿宋_GBK" w:cs="方正仿宋_GBK" w:hint="eastAsia"/>
                <w:kern w:val="0"/>
                <w:sz w:val="24"/>
                <w:szCs w:val="24"/>
              </w:rPr>
              <w:t>老年人打喷嚏、咳嗽、吐痰后，</w:t>
            </w:r>
            <w:proofErr w:type="gramStart"/>
            <w:r>
              <w:rPr>
                <w:rFonts w:ascii="方正仿宋_GBK" w:eastAsia="方正仿宋_GBK" w:hAnsi="方正仿宋_GBK" w:cs="方正仿宋_GBK" w:hint="eastAsia"/>
                <w:kern w:val="0"/>
                <w:sz w:val="24"/>
                <w:szCs w:val="24"/>
              </w:rPr>
              <w:t>应第一时间</w:t>
            </w:r>
            <w:proofErr w:type="gramEnd"/>
            <w:r>
              <w:rPr>
                <w:rFonts w:ascii="方正仿宋_GBK" w:eastAsia="方正仿宋_GBK" w:hAnsi="方正仿宋_GBK" w:cs="方正仿宋_GBK" w:hint="eastAsia"/>
                <w:kern w:val="0"/>
                <w:sz w:val="24"/>
                <w:szCs w:val="24"/>
              </w:rPr>
              <w:t>对相关区域喷消毒剂杀菌。</w:t>
            </w:r>
          </w:p>
        </w:tc>
        <w:tc>
          <w:tcPr>
            <w:tcW w:w="1559" w:type="dxa"/>
            <w:vAlign w:val="center"/>
          </w:tcPr>
          <w:p w:rsidR="000C1EFB" w:rsidRDefault="000C1EFB" w:rsidP="00785F6D">
            <w:pPr>
              <w:spacing w:line="500" w:lineRule="exact"/>
              <w:rPr>
                <w:sz w:val="24"/>
              </w:rPr>
            </w:pPr>
          </w:p>
        </w:tc>
      </w:tr>
      <w:tr w:rsidR="000C1EFB" w:rsidTr="00785F6D">
        <w:trPr>
          <w:trHeight w:val="361"/>
          <w:jc w:val="center"/>
        </w:trPr>
        <w:tc>
          <w:tcPr>
            <w:tcW w:w="1779" w:type="dxa"/>
            <w:vMerge/>
            <w:vAlign w:val="center"/>
          </w:tcPr>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400" w:lineRule="exact"/>
              <w:jc w:val="center"/>
              <w:rPr>
                <w:rFonts w:eastAsia="宋体" w:hint="eastAsia"/>
                <w:sz w:val="24"/>
              </w:rPr>
            </w:pPr>
            <w:r>
              <w:rPr>
                <w:rFonts w:hint="eastAsia"/>
                <w:sz w:val="24"/>
              </w:rPr>
              <w:t>26</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废弃口罩</w:t>
            </w:r>
            <w:r>
              <w:rPr>
                <w:rFonts w:ascii="方正仿宋_GBK" w:eastAsia="方正仿宋_GBK" w:hAnsi="方正仿宋_GBK" w:cs="方正仿宋_GBK" w:hint="eastAsia"/>
                <w:kern w:val="0"/>
                <w:sz w:val="24"/>
                <w:szCs w:val="24"/>
              </w:rPr>
              <w:t>、手套、鞋套、防护衣</w:t>
            </w:r>
            <w:r>
              <w:rPr>
                <w:rFonts w:ascii="方正仿宋_GBK" w:eastAsia="方正仿宋_GBK" w:hAnsi="方正仿宋_GBK" w:cs="方正仿宋_GBK" w:hint="eastAsia"/>
                <w:sz w:val="24"/>
              </w:rPr>
              <w:t>等一次性用品，应当用医用酒精喷雾消毒（或84消毒液浸泡消毒30分钟后）后密封，丢弃至专用的“有害垃圾”或“医疗垃圾”桶内。</w:t>
            </w:r>
          </w:p>
        </w:tc>
        <w:tc>
          <w:tcPr>
            <w:tcW w:w="1559" w:type="dxa"/>
            <w:vAlign w:val="center"/>
          </w:tcPr>
          <w:p w:rsidR="000C1EFB" w:rsidRDefault="000C1EFB" w:rsidP="00785F6D">
            <w:pPr>
              <w:spacing w:line="500" w:lineRule="exact"/>
              <w:rPr>
                <w:sz w:val="24"/>
              </w:rPr>
            </w:pPr>
          </w:p>
        </w:tc>
      </w:tr>
      <w:tr w:rsidR="000C1EFB" w:rsidTr="00785F6D">
        <w:trPr>
          <w:trHeight w:val="253"/>
          <w:jc w:val="center"/>
        </w:trPr>
        <w:tc>
          <w:tcPr>
            <w:tcW w:w="1779" w:type="dxa"/>
            <w:vMerge/>
            <w:vAlign w:val="center"/>
          </w:tcPr>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400" w:lineRule="exact"/>
              <w:jc w:val="center"/>
              <w:rPr>
                <w:rFonts w:eastAsia="宋体" w:hint="eastAsia"/>
                <w:sz w:val="24"/>
              </w:rPr>
            </w:pPr>
            <w:r>
              <w:rPr>
                <w:rFonts w:hint="eastAsia"/>
                <w:sz w:val="24"/>
              </w:rPr>
              <w:t>27</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加强</w:t>
            </w:r>
            <w:r>
              <w:rPr>
                <w:rFonts w:ascii="方正仿宋_GBK" w:eastAsia="方正仿宋_GBK" w:hAnsi="方正仿宋_GBK" w:cs="方正仿宋_GBK" w:hint="eastAsia"/>
                <w:kern w:val="0"/>
                <w:sz w:val="24"/>
                <w:szCs w:val="24"/>
              </w:rPr>
              <w:t>卫生间、</w:t>
            </w:r>
            <w:r>
              <w:rPr>
                <w:rFonts w:ascii="方正仿宋_GBK" w:eastAsia="方正仿宋_GBK" w:hAnsi="方正仿宋_GBK" w:cs="方正仿宋_GBK" w:hint="eastAsia"/>
                <w:sz w:val="24"/>
              </w:rPr>
              <w:t>浴室消毒，暂停老年人集中使用公共浴室。</w:t>
            </w:r>
          </w:p>
        </w:tc>
        <w:tc>
          <w:tcPr>
            <w:tcW w:w="1559" w:type="dxa"/>
            <w:vAlign w:val="center"/>
          </w:tcPr>
          <w:p w:rsidR="000C1EFB" w:rsidRDefault="000C1EFB" w:rsidP="00785F6D">
            <w:pPr>
              <w:spacing w:line="500" w:lineRule="exact"/>
              <w:rPr>
                <w:sz w:val="24"/>
              </w:rPr>
            </w:pPr>
          </w:p>
        </w:tc>
      </w:tr>
      <w:tr w:rsidR="000C1EFB" w:rsidTr="00785F6D">
        <w:trPr>
          <w:trHeight w:val="253"/>
          <w:jc w:val="center"/>
        </w:trPr>
        <w:tc>
          <w:tcPr>
            <w:tcW w:w="1779" w:type="dxa"/>
            <w:vMerge/>
            <w:vAlign w:val="center"/>
          </w:tcPr>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400" w:lineRule="exact"/>
              <w:jc w:val="center"/>
              <w:rPr>
                <w:rFonts w:eastAsia="宋体" w:hint="eastAsia"/>
                <w:sz w:val="24"/>
              </w:rPr>
            </w:pPr>
            <w:r>
              <w:rPr>
                <w:rFonts w:hint="eastAsia"/>
                <w:sz w:val="24"/>
              </w:rPr>
              <w:t>28</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疫情期间，农村敬老院等养老机构禁止饲养禽类、牲畜</w:t>
            </w:r>
            <w:r>
              <w:rPr>
                <w:rFonts w:ascii="方正仿宋_GBK" w:eastAsia="方正仿宋_GBK" w:hAnsi="方正仿宋_GBK" w:cs="方正仿宋_GBK" w:hint="eastAsia"/>
                <w:kern w:val="0"/>
                <w:sz w:val="24"/>
                <w:szCs w:val="24"/>
              </w:rPr>
              <w:t>、宠物。</w:t>
            </w:r>
          </w:p>
        </w:tc>
        <w:tc>
          <w:tcPr>
            <w:tcW w:w="1559" w:type="dxa"/>
            <w:vAlign w:val="center"/>
          </w:tcPr>
          <w:p w:rsidR="000C1EFB" w:rsidRDefault="000C1EFB" w:rsidP="00785F6D">
            <w:pPr>
              <w:spacing w:line="500" w:lineRule="exact"/>
              <w:rPr>
                <w:sz w:val="24"/>
              </w:rPr>
            </w:pPr>
          </w:p>
        </w:tc>
      </w:tr>
      <w:tr w:rsidR="000C1EFB" w:rsidTr="00785F6D">
        <w:trPr>
          <w:trHeight w:val="253"/>
          <w:jc w:val="center"/>
        </w:trPr>
        <w:tc>
          <w:tcPr>
            <w:tcW w:w="1779" w:type="dxa"/>
            <w:vMerge/>
            <w:vAlign w:val="center"/>
          </w:tcPr>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400" w:lineRule="exact"/>
              <w:jc w:val="center"/>
              <w:rPr>
                <w:rFonts w:eastAsia="宋体" w:hint="eastAsia"/>
                <w:sz w:val="24"/>
              </w:rPr>
            </w:pPr>
            <w:r>
              <w:rPr>
                <w:rFonts w:hint="eastAsia"/>
                <w:sz w:val="24"/>
              </w:rPr>
              <w:t>29</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严格执行食品安全管理规定，严把食品采购关，严禁购买活禽野味，彻底煮熟食物，停止提供生食品，生熟食品分开。负责食品采购、烹饪、配（送）餐的工作人员，应严格佩戴口罩、手套</w:t>
            </w:r>
            <w:r>
              <w:rPr>
                <w:rFonts w:ascii="方正仿宋_GBK" w:eastAsia="方正仿宋_GBK" w:hAnsi="方正仿宋_GBK" w:cs="方正仿宋_GBK" w:hint="eastAsia"/>
                <w:kern w:val="0"/>
                <w:sz w:val="24"/>
                <w:szCs w:val="24"/>
              </w:rPr>
              <w:t>、帽子</w:t>
            </w:r>
            <w:r>
              <w:rPr>
                <w:rFonts w:ascii="方正仿宋_GBK" w:eastAsia="方正仿宋_GBK" w:hAnsi="方正仿宋_GBK" w:cs="方正仿宋_GBK" w:hint="eastAsia"/>
                <w:sz w:val="24"/>
              </w:rPr>
              <w:t>。做好餐（饮）具消毒，使用过的餐（饮）</w:t>
            </w:r>
            <w:proofErr w:type="gramStart"/>
            <w:r>
              <w:rPr>
                <w:rFonts w:ascii="方正仿宋_GBK" w:eastAsia="方正仿宋_GBK" w:hAnsi="方正仿宋_GBK" w:cs="方正仿宋_GBK" w:hint="eastAsia"/>
                <w:sz w:val="24"/>
              </w:rPr>
              <w:t>具应当煮</w:t>
            </w:r>
            <w:proofErr w:type="gramEnd"/>
            <w:r>
              <w:rPr>
                <w:rFonts w:ascii="方正仿宋_GBK" w:eastAsia="方正仿宋_GBK" w:hAnsi="方正仿宋_GBK" w:cs="方正仿宋_GBK" w:hint="eastAsia"/>
                <w:sz w:val="24"/>
              </w:rPr>
              <w:t>、蒸30分钟以上。严格执</w:t>
            </w:r>
            <w:r>
              <w:rPr>
                <w:rFonts w:ascii="方正仿宋_GBK" w:eastAsia="方正仿宋_GBK" w:hAnsi="方正仿宋_GBK" w:cs="方正仿宋_GBK" w:hint="eastAsia"/>
                <w:sz w:val="24"/>
              </w:rPr>
              <w:lastRenderedPageBreak/>
              <w:t>行食品留样制度，在冷藏条件下存放48小时以上。</w:t>
            </w:r>
          </w:p>
        </w:tc>
        <w:tc>
          <w:tcPr>
            <w:tcW w:w="1559" w:type="dxa"/>
            <w:vAlign w:val="center"/>
          </w:tcPr>
          <w:p w:rsidR="000C1EFB" w:rsidRDefault="000C1EFB" w:rsidP="00785F6D">
            <w:pPr>
              <w:spacing w:line="500" w:lineRule="exact"/>
              <w:rPr>
                <w:sz w:val="24"/>
              </w:rPr>
            </w:pPr>
          </w:p>
        </w:tc>
      </w:tr>
      <w:tr w:rsidR="000C1EFB" w:rsidTr="00785F6D">
        <w:trPr>
          <w:trHeight w:val="820"/>
          <w:jc w:val="center"/>
        </w:trPr>
        <w:tc>
          <w:tcPr>
            <w:tcW w:w="1779" w:type="dxa"/>
            <w:vMerge w:val="restart"/>
            <w:vAlign w:val="center"/>
          </w:tcPr>
          <w:p w:rsidR="000C1EFB" w:rsidRDefault="000C1EFB" w:rsidP="00785F6D">
            <w:pPr>
              <w:spacing w:line="500" w:lineRule="exact"/>
              <w:rPr>
                <w:rFonts w:ascii="黑体" w:eastAsia="黑体" w:hAnsi="黑体" w:hint="eastAsia"/>
                <w:sz w:val="28"/>
                <w:szCs w:val="28"/>
              </w:rPr>
            </w:pPr>
            <w:r>
              <w:rPr>
                <w:rFonts w:ascii="黑体" w:eastAsia="黑体" w:hAnsi="黑体" w:hint="eastAsia"/>
                <w:sz w:val="28"/>
                <w:szCs w:val="28"/>
              </w:rPr>
              <w:lastRenderedPageBreak/>
              <w:t>六、疫情处置</w:t>
            </w:r>
          </w:p>
        </w:tc>
        <w:tc>
          <w:tcPr>
            <w:tcW w:w="850" w:type="dxa"/>
            <w:vAlign w:val="center"/>
          </w:tcPr>
          <w:p w:rsidR="000C1EFB" w:rsidRDefault="000C1EFB" w:rsidP="00785F6D">
            <w:pPr>
              <w:spacing w:line="420" w:lineRule="exact"/>
              <w:jc w:val="center"/>
              <w:rPr>
                <w:rFonts w:eastAsia="宋体" w:hint="eastAsia"/>
                <w:sz w:val="24"/>
              </w:rPr>
            </w:pPr>
            <w:r>
              <w:rPr>
                <w:rFonts w:hint="eastAsia"/>
                <w:sz w:val="24"/>
              </w:rPr>
              <w:t>30</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疫情防控期间，入住老年人外出就诊应根据不同情况，与家属和老年人商议一致后分类处置：（1）非突发性重大疾病的，可采取上门诊视等方式保守治疗，暂不外出就医。（2）</w:t>
            </w:r>
            <w:proofErr w:type="gramStart"/>
            <w:r>
              <w:rPr>
                <w:rFonts w:ascii="方正仿宋_GBK" w:eastAsia="方正仿宋_GBK" w:hAnsi="方正仿宋_GBK" w:cs="方正仿宋_GBK" w:hint="eastAsia"/>
                <w:sz w:val="24"/>
              </w:rPr>
              <w:t>患普通</w:t>
            </w:r>
            <w:proofErr w:type="gramEnd"/>
            <w:r>
              <w:rPr>
                <w:rFonts w:ascii="方正仿宋_GBK" w:eastAsia="方正仿宋_GBK" w:hAnsi="方正仿宋_GBK" w:cs="方正仿宋_GBK" w:hint="eastAsia"/>
                <w:sz w:val="24"/>
              </w:rPr>
              <w:t>疾病急需送医的，由老年人家属或养老机构工作人员，在有效防护情况下陪同送医。就医的老年人和陪同工作人员</w:t>
            </w:r>
            <w:r>
              <w:rPr>
                <w:rStyle w:val="NormalCharacter"/>
                <w:rFonts w:ascii="方正仿宋_GBK" w:eastAsia="方正仿宋_GBK" w:hAnsi="方正仿宋_GBK" w:cs="方正仿宋_GBK" w:hint="eastAsia"/>
                <w:sz w:val="24"/>
                <w:szCs w:val="22"/>
              </w:rPr>
              <w:t>应</w:t>
            </w:r>
            <w:r>
              <w:rPr>
                <w:rFonts w:ascii="方正仿宋_GBK" w:eastAsia="方正仿宋_GBK" w:hAnsi="方正仿宋_GBK" w:cs="方正仿宋_GBK" w:hint="eastAsia"/>
                <w:sz w:val="24"/>
              </w:rPr>
              <w:t>经14天隔离观察</w:t>
            </w:r>
            <w:r>
              <w:rPr>
                <w:rStyle w:val="NormalCharacter"/>
                <w:rFonts w:ascii="方正仿宋_GBK" w:eastAsia="方正仿宋_GBK" w:hAnsi="方正仿宋_GBK" w:cs="方正仿宋_GBK" w:hint="eastAsia"/>
                <w:sz w:val="24"/>
                <w:szCs w:val="22"/>
              </w:rPr>
              <w:t>并核酸检测正常</w:t>
            </w:r>
            <w:r>
              <w:rPr>
                <w:rFonts w:ascii="方正仿宋_GBK" w:eastAsia="方正仿宋_GBK" w:hAnsi="方正仿宋_GBK" w:cs="方正仿宋_GBK" w:hint="eastAsia"/>
                <w:sz w:val="24"/>
              </w:rPr>
              <w:t>后才能重新进入养老机构。疫情防控部门主动到养老机构开展核酸检测，避免外出检测就医时的交叉感染。</w:t>
            </w:r>
          </w:p>
        </w:tc>
        <w:tc>
          <w:tcPr>
            <w:tcW w:w="1559" w:type="dxa"/>
            <w:vMerge w:val="restart"/>
            <w:vAlign w:val="center"/>
          </w:tcPr>
          <w:p w:rsidR="000C1EFB" w:rsidRDefault="000C1EFB" w:rsidP="00785F6D">
            <w:pPr>
              <w:spacing w:line="500" w:lineRule="exact"/>
              <w:rPr>
                <w:sz w:val="24"/>
              </w:rPr>
            </w:pPr>
          </w:p>
        </w:tc>
      </w:tr>
      <w:tr w:rsidR="000C1EFB" w:rsidTr="00785F6D">
        <w:trPr>
          <w:trHeight w:val="623"/>
          <w:jc w:val="center"/>
        </w:trPr>
        <w:tc>
          <w:tcPr>
            <w:tcW w:w="1779" w:type="dxa"/>
            <w:vMerge/>
            <w:vAlign w:val="center"/>
          </w:tcPr>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420" w:lineRule="exact"/>
              <w:jc w:val="center"/>
              <w:rPr>
                <w:rFonts w:eastAsia="宋体" w:hint="eastAsia"/>
                <w:sz w:val="24"/>
              </w:rPr>
            </w:pPr>
            <w:r>
              <w:rPr>
                <w:rFonts w:hint="eastAsia"/>
                <w:sz w:val="24"/>
              </w:rPr>
              <w:t>31</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老年人出现新型冠状病毒肺炎可疑症状</w:t>
            </w:r>
            <w:r>
              <w:rPr>
                <w:rStyle w:val="NormalCharacter"/>
                <w:rFonts w:ascii="方正仿宋_GBK" w:eastAsia="方正仿宋_GBK" w:hAnsi="方正仿宋_GBK" w:cs="方正仿宋_GBK" w:hint="eastAsia"/>
                <w:sz w:val="24"/>
                <w:szCs w:val="22"/>
              </w:rPr>
              <w:t>立即送指定机构就诊并在隔离点治疗观察。</w:t>
            </w:r>
          </w:p>
        </w:tc>
        <w:tc>
          <w:tcPr>
            <w:tcW w:w="1559" w:type="dxa"/>
            <w:vMerge/>
            <w:vAlign w:val="center"/>
          </w:tcPr>
          <w:p w:rsidR="000C1EFB" w:rsidRDefault="000C1EFB" w:rsidP="00785F6D">
            <w:pPr>
              <w:spacing w:line="500" w:lineRule="exact"/>
              <w:rPr>
                <w:sz w:val="24"/>
              </w:rPr>
            </w:pPr>
          </w:p>
        </w:tc>
      </w:tr>
      <w:tr w:rsidR="000C1EFB" w:rsidTr="00785F6D">
        <w:trPr>
          <w:trHeight w:val="483"/>
          <w:jc w:val="center"/>
        </w:trPr>
        <w:tc>
          <w:tcPr>
            <w:tcW w:w="1779" w:type="dxa"/>
            <w:vMerge/>
            <w:vAlign w:val="center"/>
          </w:tcPr>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420" w:lineRule="exact"/>
              <w:jc w:val="center"/>
              <w:rPr>
                <w:rFonts w:eastAsia="宋体" w:hint="eastAsia"/>
                <w:sz w:val="24"/>
              </w:rPr>
            </w:pPr>
            <w:r>
              <w:rPr>
                <w:rFonts w:hint="eastAsia"/>
                <w:sz w:val="24"/>
              </w:rPr>
              <w:t>32</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老年人被确诊为疑似病例或感染病例的，应送定点医疗机构就诊，立即根据疫情监测要求报告相关部门，</w:t>
            </w:r>
            <w:r>
              <w:rPr>
                <w:rStyle w:val="NormalCharacter"/>
                <w:rFonts w:ascii="方正仿宋_GBK" w:eastAsia="方正仿宋_GBK" w:hAnsi="方正仿宋_GBK" w:cs="方正仿宋_GBK" w:hint="eastAsia"/>
                <w:sz w:val="24"/>
                <w:szCs w:val="22"/>
              </w:rPr>
              <w:t>由专业机构</w:t>
            </w:r>
            <w:r>
              <w:rPr>
                <w:rFonts w:ascii="方正仿宋_GBK" w:eastAsia="方正仿宋_GBK" w:hAnsi="方正仿宋_GBK" w:cs="方正仿宋_GBK" w:hint="eastAsia"/>
                <w:sz w:val="24"/>
              </w:rPr>
              <w:t>开展全面消毒；在当地卫生健康</w:t>
            </w:r>
            <w:proofErr w:type="gramStart"/>
            <w:r>
              <w:rPr>
                <w:rFonts w:ascii="方正仿宋_GBK" w:eastAsia="方正仿宋_GBK" w:hAnsi="方正仿宋_GBK" w:cs="方正仿宋_GBK" w:hint="eastAsia"/>
                <w:sz w:val="24"/>
              </w:rPr>
              <w:t>或疾控机构</w:t>
            </w:r>
            <w:proofErr w:type="gramEnd"/>
            <w:r>
              <w:rPr>
                <w:rFonts w:ascii="方正仿宋_GBK" w:eastAsia="方正仿宋_GBK" w:hAnsi="方正仿宋_GBK" w:cs="方正仿宋_GBK" w:hint="eastAsia"/>
                <w:sz w:val="24"/>
              </w:rPr>
              <w:t>、民政部门指导下对全体老年人及工作人员开展</w:t>
            </w:r>
            <w:r>
              <w:rPr>
                <w:rStyle w:val="NormalCharacter"/>
                <w:rFonts w:ascii="方正仿宋_GBK" w:eastAsia="方正仿宋_GBK" w:hAnsi="方正仿宋_GBK" w:cs="方正仿宋_GBK" w:hint="eastAsia"/>
                <w:sz w:val="24"/>
                <w:szCs w:val="22"/>
              </w:rPr>
              <w:t>核酸检测排查和</w:t>
            </w:r>
            <w:r>
              <w:rPr>
                <w:rFonts w:ascii="方正仿宋_GBK" w:eastAsia="方正仿宋_GBK" w:hAnsi="方正仿宋_GBK" w:cs="方正仿宋_GBK" w:hint="eastAsia"/>
                <w:sz w:val="24"/>
              </w:rPr>
              <w:t>14天隔离观察。</w:t>
            </w:r>
          </w:p>
        </w:tc>
        <w:tc>
          <w:tcPr>
            <w:tcW w:w="1559" w:type="dxa"/>
            <w:vMerge/>
            <w:vAlign w:val="center"/>
          </w:tcPr>
          <w:p w:rsidR="000C1EFB" w:rsidRDefault="000C1EFB" w:rsidP="00785F6D">
            <w:pPr>
              <w:spacing w:line="500" w:lineRule="exact"/>
              <w:rPr>
                <w:sz w:val="24"/>
              </w:rPr>
            </w:pPr>
          </w:p>
        </w:tc>
      </w:tr>
      <w:tr w:rsidR="000C1EFB" w:rsidTr="00785F6D">
        <w:trPr>
          <w:trHeight w:val="578"/>
          <w:jc w:val="center"/>
        </w:trPr>
        <w:tc>
          <w:tcPr>
            <w:tcW w:w="1779" w:type="dxa"/>
            <w:vMerge/>
            <w:vAlign w:val="center"/>
          </w:tcPr>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420" w:lineRule="exact"/>
              <w:jc w:val="center"/>
              <w:rPr>
                <w:rFonts w:eastAsia="宋体" w:hint="eastAsia"/>
                <w:sz w:val="24"/>
              </w:rPr>
            </w:pPr>
            <w:r>
              <w:rPr>
                <w:rFonts w:hint="eastAsia"/>
                <w:sz w:val="24"/>
              </w:rPr>
              <w:t>33</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工作人员若出现新型冠状病毒感染的可疑症状，应立即停止工作并到医疗机构就诊排查，确诊不属于疑似病例的，</w:t>
            </w:r>
            <w:r>
              <w:rPr>
                <w:rStyle w:val="NormalCharacter"/>
                <w:rFonts w:ascii="方正仿宋_GBK" w:eastAsia="方正仿宋_GBK" w:hAnsi="方正仿宋_GBK" w:cs="方正仿宋_GBK" w:hint="eastAsia"/>
                <w:sz w:val="24"/>
                <w:szCs w:val="22"/>
              </w:rPr>
              <w:t>应</w:t>
            </w:r>
            <w:r>
              <w:rPr>
                <w:rFonts w:ascii="方正仿宋_GBK" w:eastAsia="方正仿宋_GBK" w:hAnsi="方正仿宋_GBK" w:cs="方正仿宋_GBK" w:hint="eastAsia"/>
                <w:sz w:val="24"/>
              </w:rPr>
              <w:t>经14天隔离观察</w:t>
            </w:r>
            <w:r>
              <w:rPr>
                <w:rStyle w:val="NormalCharacter"/>
                <w:rFonts w:ascii="方正仿宋_GBK" w:eastAsia="方正仿宋_GBK" w:hAnsi="方正仿宋_GBK" w:cs="方正仿宋_GBK" w:hint="eastAsia"/>
                <w:sz w:val="24"/>
                <w:szCs w:val="22"/>
              </w:rPr>
              <w:t>并核酸检测正常</w:t>
            </w:r>
            <w:r>
              <w:rPr>
                <w:rFonts w:ascii="方正仿宋_GBK" w:eastAsia="方正仿宋_GBK" w:hAnsi="方正仿宋_GBK" w:cs="方正仿宋_GBK" w:hint="eastAsia"/>
                <w:sz w:val="24"/>
              </w:rPr>
              <w:t>后才能重新进入养老机构。属于疑似病例或感染确诊病例的，应送定点医疗机构就诊，立即根据疫情监测要求报告相关部门，在当地卫生健康</w:t>
            </w:r>
            <w:proofErr w:type="gramStart"/>
            <w:r>
              <w:rPr>
                <w:rFonts w:ascii="方正仿宋_GBK" w:eastAsia="方正仿宋_GBK" w:hAnsi="方正仿宋_GBK" w:cs="方正仿宋_GBK" w:hint="eastAsia"/>
                <w:sz w:val="24"/>
              </w:rPr>
              <w:t>或疾控机构</w:t>
            </w:r>
            <w:proofErr w:type="gramEnd"/>
            <w:r>
              <w:rPr>
                <w:rFonts w:ascii="方正仿宋_GBK" w:eastAsia="方正仿宋_GBK" w:hAnsi="方正仿宋_GBK" w:cs="方正仿宋_GBK" w:hint="eastAsia"/>
                <w:sz w:val="24"/>
              </w:rPr>
              <w:t>、民政部门指导下对密切接触者（接触的其他老年人及工作人员等）开展排查，实施集中医学观察，协助开展全面消杀。治愈后需返岗的，</w:t>
            </w:r>
            <w:r>
              <w:rPr>
                <w:rStyle w:val="NormalCharacter"/>
                <w:rFonts w:ascii="方正仿宋_GBK" w:eastAsia="方正仿宋_GBK" w:hAnsi="方正仿宋_GBK" w:cs="方正仿宋_GBK" w:hint="eastAsia"/>
                <w:sz w:val="24"/>
                <w:szCs w:val="22"/>
              </w:rPr>
              <w:t>应</w:t>
            </w:r>
            <w:r>
              <w:rPr>
                <w:rFonts w:ascii="方正仿宋_GBK" w:eastAsia="方正仿宋_GBK" w:hAnsi="方正仿宋_GBK" w:cs="方正仿宋_GBK" w:hint="eastAsia"/>
                <w:sz w:val="24"/>
              </w:rPr>
              <w:t>经14天隔离观察</w:t>
            </w:r>
            <w:r>
              <w:rPr>
                <w:rStyle w:val="NormalCharacter"/>
                <w:rFonts w:ascii="方正仿宋_GBK" w:eastAsia="方正仿宋_GBK" w:hAnsi="方正仿宋_GBK" w:cs="方正仿宋_GBK" w:hint="eastAsia"/>
                <w:sz w:val="24"/>
                <w:szCs w:val="22"/>
              </w:rPr>
              <w:t>并核酸检测正常</w:t>
            </w:r>
            <w:r>
              <w:rPr>
                <w:rFonts w:ascii="方正仿宋_GBK" w:eastAsia="方正仿宋_GBK" w:hAnsi="方正仿宋_GBK" w:cs="方正仿宋_GBK" w:hint="eastAsia"/>
                <w:sz w:val="24"/>
              </w:rPr>
              <w:t>后才能重新进入养老机构。</w:t>
            </w:r>
          </w:p>
        </w:tc>
        <w:tc>
          <w:tcPr>
            <w:tcW w:w="1559" w:type="dxa"/>
            <w:vMerge/>
            <w:vAlign w:val="center"/>
          </w:tcPr>
          <w:p w:rsidR="000C1EFB" w:rsidRDefault="000C1EFB" w:rsidP="00785F6D">
            <w:pPr>
              <w:spacing w:line="500" w:lineRule="exact"/>
              <w:rPr>
                <w:sz w:val="24"/>
              </w:rPr>
            </w:pPr>
          </w:p>
        </w:tc>
        <w:bookmarkStart w:id="0" w:name="_GoBack"/>
        <w:bookmarkEnd w:id="0"/>
      </w:tr>
      <w:tr w:rsidR="000C1EFB" w:rsidTr="00785F6D">
        <w:trPr>
          <w:trHeight w:val="253"/>
          <w:jc w:val="center"/>
        </w:trPr>
        <w:tc>
          <w:tcPr>
            <w:tcW w:w="1779" w:type="dxa"/>
            <w:vMerge w:val="restart"/>
            <w:vAlign w:val="center"/>
          </w:tcPr>
          <w:p w:rsidR="000C1EFB" w:rsidRDefault="000C1EFB" w:rsidP="00785F6D">
            <w:pPr>
              <w:spacing w:line="500" w:lineRule="exact"/>
              <w:rPr>
                <w:rFonts w:ascii="黑体" w:eastAsia="黑体" w:hAnsi="黑体" w:hint="eastAsia"/>
                <w:sz w:val="28"/>
                <w:szCs w:val="28"/>
              </w:rPr>
            </w:pPr>
            <w:r>
              <w:rPr>
                <w:rFonts w:ascii="黑体" w:eastAsia="黑体" w:hAnsi="黑体" w:hint="eastAsia"/>
                <w:sz w:val="28"/>
                <w:szCs w:val="28"/>
              </w:rPr>
              <w:t>七、常见消毒剂及配制使用</w:t>
            </w:r>
          </w:p>
        </w:tc>
        <w:tc>
          <w:tcPr>
            <w:tcW w:w="850" w:type="dxa"/>
            <w:vAlign w:val="center"/>
          </w:tcPr>
          <w:p w:rsidR="000C1EFB" w:rsidRDefault="000C1EFB" w:rsidP="00785F6D">
            <w:pPr>
              <w:spacing w:line="360" w:lineRule="exact"/>
              <w:jc w:val="center"/>
              <w:rPr>
                <w:rFonts w:eastAsia="宋体" w:hint="eastAsia"/>
                <w:sz w:val="24"/>
              </w:rPr>
            </w:pPr>
            <w:r>
              <w:rPr>
                <w:rFonts w:hint="eastAsia"/>
                <w:sz w:val="24"/>
              </w:rPr>
              <w:t>34</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szCs w:val="24"/>
              </w:rPr>
              <w:t>日常清洁及预防性消毒方法</w:t>
            </w:r>
            <w:proofErr w:type="gramStart"/>
            <w:r>
              <w:rPr>
                <w:rFonts w:ascii="方正仿宋_GBK" w:eastAsia="方正仿宋_GBK" w:hAnsi="方正仿宋_GBK" w:cs="方正仿宋_GBK" w:hint="eastAsia"/>
                <w:kern w:val="0"/>
                <w:sz w:val="24"/>
                <w:szCs w:val="24"/>
              </w:rPr>
              <w:t>按照院感要求</w:t>
            </w:r>
            <w:proofErr w:type="gramEnd"/>
            <w:r>
              <w:rPr>
                <w:rFonts w:ascii="方正仿宋_GBK" w:eastAsia="方正仿宋_GBK" w:hAnsi="方正仿宋_GBK" w:cs="方正仿宋_GBK" w:hint="eastAsia"/>
                <w:kern w:val="0"/>
                <w:sz w:val="24"/>
                <w:szCs w:val="24"/>
              </w:rPr>
              <w:t>进行，但应避免过度消毒，地面消毒每天用清水拖地至少1次，含有效氯500mg/L</w:t>
            </w:r>
            <w:proofErr w:type="gramStart"/>
            <w:r>
              <w:rPr>
                <w:rFonts w:ascii="方正仿宋_GBK" w:eastAsia="方正仿宋_GBK" w:hAnsi="方正仿宋_GBK" w:cs="方正仿宋_GBK" w:hint="eastAsia"/>
                <w:kern w:val="0"/>
                <w:sz w:val="24"/>
                <w:szCs w:val="24"/>
              </w:rPr>
              <w:t>消毒液拖一次</w:t>
            </w:r>
            <w:proofErr w:type="gramEnd"/>
            <w:r>
              <w:rPr>
                <w:rFonts w:ascii="方正仿宋_GBK" w:eastAsia="方正仿宋_GBK" w:hAnsi="方正仿宋_GBK" w:cs="方正仿宋_GBK" w:hint="eastAsia"/>
                <w:kern w:val="0"/>
                <w:sz w:val="24"/>
                <w:szCs w:val="24"/>
              </w:rPr>
              <w:t>。当地面受到污染时，随时用含有效氯1000mg/L消毒液作用30分钟消毒。</w:t>
            </w:r>
            <w:r>
              <w:rPr>
                <w:rFonts w:ascii="方正仿宋_GBK" w:eastAsia="方正仿宋_GBK" w:hAnsi="方正仿宋_GBK" w:cs="方正仿宋_GBK" w:hint="eastAsia"/>
                <w:sz w:val="24"/>
              </w:rPr>
              <w:t>消毒用品应避免失智老年人接触，电器应避开喷洒，需要擦拭的应防止短路。</w:t>
            </w:r>
          </w:p>
        </w:tc>
        <w:tc>
          <w:tcPr>
            <w:tcW w:w="1559" w:type="dxa"/>
            <w:vAlign w:val="center"/>
          </w:tcPr>
          <w:p w:rsidR="000C1EFB" w:rsidRDefault="000C1EFB" w:rsidP="00785F6D">
            <w:pPr>
              <w:spacing w:line="500" w:lineRule="exact"/>
              <w:rPr>
                <w:sz w:val="24"/>
              </w:rPr>
            </w:pPr>
          </w:p>
        </w:tc>
      </w:tr>
      <w:tr w:rsidR="000C1EFB" w:rsidTr="00785F6D">
        <w:trPr>
          <w:trHeight w:val="253"/>
          <w:jc w:val="center"/>
        </w:trPr>
        <w:tc>
          <w:tcPr>
            <w:tcW w:w="1779" w:type="dxa"/>
            <w:vMerge/>
            <w:vAlign w:val="center"/>
          </w:tcPr>
          <w:p w:rsidR="000C1EFB" w:rsidRDefault="000C1EFB" w:rsidP="00785F6D">
            <w:pPr>
              <w:spacing w:line="500" w:lineRule="exact"/>
              <w:rPr>
                <w:rFonts w:ascii="黑体" w:eastAsia="黑体" w:hAnsi="黑体" w:hint="eastAsia"/>
                <w:sz w:val="28"/>
                <w:szCs w:val="28"/>
              </w:rPr>
            </w:pPr>
          </w:p>
        </w:tc>
        <w:tc>
          <w:tcPr>
            <w:tcW w:w="850" w:type="dxa"/>
            <w:vAlign w:val="center"/>
          </w:tcPr>
          <w:p w:rsidR="000C1EFB" w:rsidRDefault="000C1EFB" w:rsidP="00785F6D">
            <w:pPr>
              <w:spacing w:line="360" w:lineRule="exact"/>
              <w:jc w:val="center"/>
              <w:rPr>
                <w:rFonts w:eastAsia="宋体" w:hint="eastAsia"/>
                <w:sz w:val="24"/>
              </w:rPr>
            </w:pPr>
            <w:r>
              <w:rPr>
                <w:rFonts w:hint="eastAsia"/>
                <w:sz w:val="24"/>
              </w:rPr>
              <w:t>35</w:t>
            </w:r>
          </w:p>
        </w:tc>
        <w:tc>
          <w:tcPr>
            <w:tcW w:w="9663" w:type="dxa"/>
            <w:vAlign w:val="center"/>
          </w:tcPr>
          <w:p w:rsidR="000C1EFB" w:rsidRDefault="000C1EFB" w:rsidP="00785F6D">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75%医用乙醇不能大量囤积，用小瓶分装，且在瓶体上要有醒目标记。可用酒精棉片直接擦拭物体表面，75%医用乙醇消毒</w:t>
            </w:r>
            <w:proofErr w:type="gramStart"/>
            <w:r>
              <w:rPr>
                <w:rFonts w:ascii="方正仿宋_GBK" w:eastAsia="方正仿宋_GBK" w:hAnsi="方正仿宋_GBK" w:cs="方正仿宋_GBK" w:hint="eastAsia"/>
                <w:sz w:val="24"/>
              </w:rPr>
              <w:t>液不得</w:t>
            </w:r>
            <w:proofErr w:type="gramEnd"/>
            <w:r>
              <w:rPr>
                <w:rFonts w:ascii="方正仿宋_GBK" w:eastAsia="方正仿宋_GBK" w:hAnsi="方正仿宋_GBK" w:cs="方正仿宋_GBK" w:hint="eastAsia"/>
                <w:sz w:val="24"/>
              </w:rPr>
              <w:t>大量喷洒于空气中或身上，防止遇静电、明火燃烧。75%医用乙醇和84消毒液禁止混合放在同一个容器内使用或在同一个密闭的空间使用，避免因储存、使用不当导致火灾。其他消毒剂按产品标签标识以杀灭肠道致病菌的浓度进行配制和使用。</w:t>
            </w:r>
          </w:p>
        </w:tc>
        <w:tc>
          <w:tcPr>
            <w:tcW w:w="1559" w:type="dxa"/>
            <w:vAlign w:val="center"/>
          </w:tcPr>
          <w:p w:rsidR="000C1EFB" w:rsidRDefault="000C1EFB" w:rsidP="00785F6D">
            <w:pPr>
              <w:spacing w:line="400" w:lineRule="exact"/>
              <w:rPr>
                <w:sz w:val="24"/>
              </w:rPr>
            </w:pPr>
          </w:p>
        </w:tc>
      </w:tr>
    </w:tbl>
    <w:p w:rsidR="005423CE" w:rsidRPr="000C1EFB" w:rsidRDefault="005423CE"/>
    <w:sectPr w:rsidR="005423CE" w:rsidRPr="000C1EFB" w:rsidSect="000C1EFB">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FB"/>
    <w:rsid w:val="000C1EFB"/>
    <w:rsid w:val="00542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DCCA8-AECE-4C0A-9C8F-268D451D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EFB"/>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rsid w:val="000C1EFB"/>
  </w:style>
  <w:style w:type="paragraph" w:customStyle="1" w:styleId="CharCharCharCharCharCharCharCharCharCharCharCharCharCharCharChar">
    <w:name w:val=" Char Char Char Char Char Char Char Char Char Char Char Char Char Char Char Char"/>
    <w:basedOn w:val="a"/>
    <w:rsid w:val="000C1EFB"/>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2020-02-25T10:00:00Z</dcterms:created>
  <dcterms:modified xsi:type="dcterms:W3CDTF">2020-02-25T10:01:00Z</dcterms:modified>
</cp:coreProperties>
</file>