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1"/>
      </w:pPr>
      <w:bookmarkStart w:id="0" w:name="_Toc16973971"/>
      <w:bookmarkStart w:id="1" w:name="_Toc17437096"/>
      <w:bookmarkStart w:id="2" w:name="_Toc17106105"/>
      <w:bookmarkStart w:id="3" w:name="_Toc16974212"/>
      <w:bookmarkStart w:id="4" w:name="_Toc275177986"/>
      <w:r>
        <w:rPr>
          <w:rFonts w:hint="eastAsia"/>
        </w:rPr>
        <w:t>重大活动电力安全保障工作规定</w:t>
      </w:r>
      <w:bookmarkEnd w:id="0"/>
      <w:bookmarkEnd w:id="1"/>
      <w:bookmarkEnd w:id="2"/>
      <w:bookmarkEnd w:id="3"/>
    </w:p>
    <w:p>
      <w:pPr>
        <w:ind w:firstLine="640"/>
      </w:pPr>
    </w:p>
    <w:p>
      <w:pPr>
        <w:pStyle w:val="93"/>
        <w:spacing w:after="120"/>
      </w:pPr>
      <w:bookmarkStart w:id="5" w:name="_Toc530408791"/>
      <w:r>
        <w:t xml:space="preserve"> </w:t>
      </w:r>
      <w:bookmarkStart w:id="6" w:name="_Toc17437097"/>
      <w:r>
        <w:rPr>
          <w:rFonts w:hint="eastAsia"/>
        </w:rPr>
        <w:t>总  则</w:t>
      </w:r>
      <w:bookmarkEnd w:id="5"/>
      <w:bookmarkEnd w:id="6"/>
    </w:p>
    <w:p>
      <w:pPr>
        <w:ind w:firstLine="640"/>
      </w:pPr>
      <w:r>
        <w:rPr>
          <w:rFonts w:hint="eastAsia" w:ascii="黑体" w:hAnsi="黑体" w:eastAsia="黑体"/>
        </w:rPr>
        <w:t xml:space="preserve">第一条 </w:t>
      </w:r>
      <w:r>
        <w:rPr>
          <w:rFonts w:hint="eastAsia"/>
        </w:rPr>
        <w:t>为规范重大活动电力安全保障工作，加强电力安全保障工作的监督管理，保证供用电安全，依据《安全生产法》《网络安全法》《电力监管条例》等法律法规和国家有关规定，制定本规定。</w:t>
      </w:r>
    </w:p>
    <w:p>
      <w:pPr>
        <w:ind w:firstLine="640"/>
      </w:pPr>
      <w:r>
        <w:rPr>
          <w:rFonts w:hint="eastAsia"/>
        </w:rPr>
        <w:t>重大活动承办方、电力管理部门、派出机构、电力企业（含经营配电网的企业）、重点用户应当依照本规定做好重大活动电力安全保障工作。</w:t>
      </w:r>
    </w:p>
    <w:p>
      <w:pPr>
        <w:ind w:firstLine="640"/>
      </w:pPr>
      <w:r>
        <w:rPr>
          <w:rFonts w:hint="eastAsia" w:ascii="黑体" w:hAnsi="黑体" w:eastAsia="黑体"/>
        </w:rPr>
        <w:t xml:space="preserve">第二条 </w:t>
      </w:r>
      <w:r>
        <w:rPr>
          <w:rFonts w:hint="eastAsia"/>
        </w:rPr>
        <w:t>本规定所称重大活动，是指由省级以上人民政府组织或认定的、具有重大影响和特定规模的政治、经济、科技、文化、体育等活动。</w:t>
      </w:r>
    </w:p>
    <w:p>
      <w:pPr>
        <w:ind w:firstLine="640"/>
      </w:pPr>
      <w:r>
        <w:rPr>
          <w:rFonts w:hint="eastAsia" w:ascii="黑体" w:hAnsi="黑体" w:eastAsia="黑体"/>
        </w:rPr>
        <w:t xml:space="preserve">第三条 </w:t>
      </w:r>
      <w:r>
        <w:rPr>
          <w:rFonts w:hint="eastAsia"/>
        </w:rPr>
        <w:t>重大活动电力安全保障工作启动的依据包括：</w:t>
      </w:r>
      <w:r>
        <w:t xml:space="preserve"> </w:t>
      </w:r>
    </w:p>
    <w:p>
      <w:pPr>
        <w:ind w:firstLine="640"/>
      </w:pPr>
      <w:r>
        <w:rPr>
          <w:rFonts w:hint="eastAsia"/>
        </w:rPr>
        <w:t>（一）</w:t>
      </w:r>
      <w:r>
        <w:tab/>
      </w:r>
      <w:r>
        <w:rPr>
          <w:rFonts w:hint="eastAsia"/>
        </w:rPr>
        <w:t>国务院安委会及党中央、国务院有关部门工作部署要求；</w:t>
      </w:r>
    </w:p>
    <w:p>
      <w:pPr>
        <w:ind w:firstLine="640"/>
      </w:pPr>
      <w:r>
        <w:rPr>
          <w:rFonts w:hint="eastAsia"/>
        </w:rPr>
        <w:t>（二）</w:t>
      </w:r>
      <w:r>
        <w:tab/>
      </w:r>
      <w:r>
        <w:rPr>
          <w:rFonts w:hint="eastAsia"/>
        </w:rPr>
        <w:t>重大活动主办方、承办方的正式通知；</w:t>
      </w:r>
    </w:p>
    <w:p>
      <w:pPr>
        <w:ind w:firstLine="640"/>
      </w:pPr>
      <w:r>
        <w:rPr>
          <w:rFonts w:hint="eastAsia"/>
        </w:rPr>
        <w:t>（三）</w:t>
      </w:r>
      <w:r>
        <w:tab/>
      </w:r>
      <w:r>
        <w:rPr>
          <w:rFonts w:hint="eastAsia"/>
        </w:rPr>
        <w:t>省级以上人民政府发布的社会公告；</w:t>
      </w:r>
    </w:p>
    <w:p>
      <w:pPr>
        <w:ind w:firstLine="641" w:firstLineChars="0"/>
      </w:pPr>
      <w:r>
        <w:rPr>
          <w:rFonts w:hint="eastAsia"/>
        </w:rPr>
        <w:t>（四）</w:t>
      </w:r>
      <w:r>
        <w:tab/>
      </w:r>
      <w:r>
        <w:rPr>
          <w:rFonts w:hint="eastAsia"/>
        </w:rPr>
        <w:t>省级以上人民政府相关部门、电力企业等获取的信息，并被确认有必要开展电力安全保障工作的情形。</w:t>
      </w:r>
    </w:p>
    <w:p>
      <w:pPr>
        <w:ind w:firstLine="640"/>
        <w:rPr>
          <w:strike/>
        </w:rPr>
      </w:pPr>
      <w:r>
        <w:rPr>
          <w:rFonts w:hint="eastAsia" w:ascii="黑体" w:hAnsi="黑体" w:eastAsia="黑体"/>
        </w:rPr>
        <w:t xml:space="preserve">第四条 </w:t>
      </w:r>
      <w:r>
        <w:rPr>
          <w:rFonts w:hint="eastAsia"/>
        </w:rPr>
        <w:t>重大活动电力安全保障工作的总体目标是：确保重大活动期间电力系统安全稳定运行，确保重点用户供用电安全，杜绝造成严重社会影响的停电事件发生。</w:t>
      </w:r>
    </w:p>
    <w:p>
      <w:pPr>
        <w:ind w:firstLine="640"/>
      </w:pPr>
      <w:r>
        <w:rPr>
          <w:rFonts w:hint="eastAsia" w:ascii="黑体" w:hAnsi="黑体" w:eastAsia="黑体"/>
        </w:rPr>
        <w:t xml:space="preserve">第五条 </w:t>
      </w:r>
      <w:r>
        <w:rPr>
          <w:rFonts w:hint="eastAsia"/>
        </w:rPr>
        <w:t>重大活动电力安全保障应当遵循超前部署、规范管理、各负其责、相互协作的工作原则。</w:t>
      </w:r>
    </w:p>
    <w:p>
      <w:pPr>
        <w:ind w:firstLine="640"/>
      </w:pPr>
      <w:r>
        <w:rPr>
          <w:rFonts w:hint="eastAsia" w:ascii="黑体" w:hAnsi="黑体" w:eastAsia="黑体"/>
        </w:rPr>
        <w:t xml:space="preserve">第六条 </w:t>
      </w:r>
      <w:r>
        <w:rPr>
          <w:rFonts w:hint="eastAsia"/>
        </w:rPr>
        <w:t>重大活动电力安全保障工作分为准备、实施、总结三个阶段。</w:t>
      </w:r>
    </w:p>
    <w:p>
      <w:pPr>
        <w:ind w:firstLine="640"/>
      </w:pPr>
      <w:r>
        <w:rPr>
          <w:rFonts w:hint="eastAsia"/>
        </w:rPr>
        <w:t>准备阶段，主要包括保障工作组织机构建立、保障工作方案制定、安全评估和隐患治理、网络安全保障、电力设施安全保卫和反恐怖防范、配套电力工程建设和用电设施改造、合理调整电力设备检修计划、应急准备，以及检查、督查等工作。</w:t>
      </w:r>
    </w:p>
    <w:p>
      <w:pPr>
        <w:ind w:firstLine="640"/>
      </w:pPr>
      <w:r>
        <w:rPr>
          <w:rFonts w:hint="eastAsia"/>
        </w:rPr>
        <w:t>实施阶段，主要包括落实保障工作方案、人员到岗到位、重要电力设施及用电设施、关键信息基础设施的巡视检查和现场保障、突发事件应急处置、信息报告、值班值守等工作。</w:t>
      </w:r>
    </w:p>
    <w:p>
      <w:pPr>
        <w:ind w:firstLine="640"/>
      </w:pPr>
      <w:r>
        <w:rPr>
          <w:rFonts w:hint="eastAsia"/>
        </w:rPr>
        <w:t>总结阶段，主要包括保障工作评估总结、经验交流、表彰奖励等工作。</w:t>
      </w:r>
    </w:p>
    <w:p>
      <w:pPr>
        <w:ind w:firstLine="640"/>
      </w:pPr>
      <w:r>
        <w:rPr>
          <w:rFonts w:hint="eastAsia" w:ascii="黑体" w:hAnsi="黑体" w:eastAsia="黑体"/>
        </w:rPr>
        <w:t xml:space="preserve">第七条 </w:t>
      </w:r>
      <w:r>
        <w:rPr>
          <w:rFonts w:hint="eastAsia"/>
        </w:rPr>
        <w:t>重大活动电力安全保障工作中应当严格执行保密制度，防止涉密资料和</w:t>
      </w:r>
      <w:r>
        <w:rPr>
          <w:rFonts w:hint="eastAsia" w:cs="宋体"/>
        </w:rPr>
        <w:t>敏感</w:t>
      </w:r>
      <w:r>
        <w:rPr>
          <w:rFonts w:hint="eastAsia"/>
        </w:rPr>
        <w:t>信息外泄。</w:t>
      </w:r>
    </w:p>
    <w:p>
      <w:pPr>
        <w:ind w:firstLine="640"/>
      </w:pPr>
      <w:r>
        <w:rPr>
          <w:rFonts w:hint="eastAsia" w:ascii="黑体" w:eastAsia="黑体"/>
        </w:rPr>
        <w:t xml:space="preserve">第八条 </w:t>
      </w:r>
      <w:r>
        <w:rPr>
          <w:rFonts w:hint="eastAsia"/>
        </w:rPr>
        <w:t>重大活动承办方、电力管理部门、派出机构、电力企业、重点用户等相关单位应当相互沟通，密切配合，建立重大活动电力安全保障工作机制，共同做好电力安全保障工作。</w:t>
      </w:r>
      <w:bookmarkStart w:id="7" w:name="_Toc275177985"/>
    </w:p>
    <w:p>
      <w:pPr>
        <w:ind w:firstLine="640"/>
      </w:pPr>
    </w:p>
    <w:p>
      <w:pPr>
        <w:pStyle w:val="93"/>
        <w:spacing w:after="120"/>
      </w:pPr>
      <w:r>
        <w:t xml:space="preserve"> </w:t>
      </w:r>
      <w:bookmarkStart w:id="8" w:name="_Toc17437098"/>
      <w:r>
        <w:rPr>
          <w:rFonts w:hint="eastAsia"/>
        </w:rPr>
        <w:t>工作职责</w:t>
      </w:r>
      <w:bookmarkEnd w:id="7"/>
      <w:bookmarkEnd w:id="8"/>
    </w:p>
    <w:p>
      <w:pPr>
        <w:ind w:firstLine="640"/>
      </w:pPr>
      <w:r>
        <w:rPr>
          <w:rFonts w:hint="eastAsia" w:ascii="黑体" w:hAnsi="黑体" w:eastAsia="黑体"/>
        </w:rPr>
        <w:t xml:space="preserve">第九条 </w:t>
      </w:r>
      <w:r>
        <w:rPr>
          <w:rFonts w:hint="eastAsia"/>
        </w:rPr>
        <w:t>重大活动承办方对电力安全保障工作的协作事项包括：</w:t>
      </w:r>
    </w:p>
    <w:p>
      <w:pPr>
        <w:ind w:firstLine="640"/>
      </w:pPr>
      <w:r>
        <w:rPr>
          <w:rFonts w:hint="eastAsia"/>
        </w:rPr>
        <w:t>（一）</w:t>
      </w:r>
      <w:r>
        <w:tab/>
      </w:r>
      <w:r>
        <w:rPr>
          <w:rFonts w:hint="eastAsia"/>
        </w:rPr>
        <w:t>及时向电力管理部门、派出机构、电力企业、重点用户通知重大活动时间、地点、内容等；</w:t>
      </w:r>
    </w:p>
    <w:p>
      <w:pPr>
        <w:ind w:firstLine="640"/>
      </w:pPr>
      <w:r>
        <w:rPr>
          <w:rFonts w:hint="eastAsia"/>
        </w:rPr>
        <w:t>（二）</w:t>
      </w:r>
      <w:r>
        <w:tab/>
      </w:r>
      <w:r>
        <w:rPr>
          <w:rFonts w:hint="eastAsia"/>
        </w:rPr>
        <w:t>协调电力企业和重点用户落实电力安全保障任务，做好供用电衔接，支持配套电力工程建设；</w:t>
      </w:r>
    </w:p>
    <w:p>
      <w:pPr>
        <w:ind w:firstLine="640"/>
      </w:pPr>
      <w:r>
        <w:rPr>
          <w:rFonts w:hint="eastAsia"/>
        </w:rPr>
        <w:t>（三）</w:t>
      </w:r>
      <w:r>
        <w:tab/>
      </w:r>
      <w:r>
        <w:rPr>
          <w:rFonts w:hint="eastAsia"/>
        </w:rPr>
        <w:t>支持、配合保电督查检查。</w:t>
      </w:r>
    </w:p>
    <w:p>
      <w:pPr>
        <w:ind w:firstLine="640"/>
      </w:pPr>
      <w:r>
        <w:rPr>
          <w:rFonts w:hint="eastAsia" w:ascii="黑体" w:hAnsi="黑体" w:eastAsia="黑体"/>
        </w:rPr>
        <w:t xml:space="preserve">第十条 </w:t>
      </w:r>
      <w:r>
        <w:rPr>
          <w:rFonts w:hint="eastAsia"/>
        </w:rPr>
        <w:t>电力管理部门重大活动电力安全保障工作主要职责是：</w:t>
      </w:r>
    </w:p>
    <w:p>
      <w:pPr>
        <w:ind w:firstLine="640"/>
      </w:pPr>
      <w:r>
        <w:rPr>
          <w:rFonts w:hint="eastAsia"/>
        </w:rPr>
        <w:t>（一）</w:t>
      </w:r>
      <w:r>
        <w:tab/>
      </w:r>
      <w:r>
        <w:rPr>
          <w:rFonts w:hint="eastAsia"/>
        </w:rPr>
        <w:t>贯彻落实重大活动电力安全保障工作的决策部署；</w:t>
      </w:r>
    </w:p>
    <w:p>
      <w:pPr>
        <w:ind w:firstLine="640"/>
      </w:pPr>
      <w:r>
        <w:rPr>
          <w:rFonts w:hint="eastAsia"/>
        </w:rPr>
        <w:t>（二）</w:t>
      </w:r>
      <w:r>
        <w:tab/>
      </w:r>
      <w:r>
        <w:rPr>
          <w:rFonts w:hint="eastAsia"/>
        </w:rPr>
        <w:t>建立重大活动电力安全保障管理机制，组织、指导、监督检查电力企业、重点用户电力安全保障工作；</w:t>
      </w:r>
    </w:p>
    <w:p>
      <w:pPr>
        <w:ind w:firstLine="640"/>
      </w:pPr>
      <w:r>
        <w:rPr>
          <w:rFonts w:hint="eastAsia"/>
        </w:rPr>
        <w:t>（三）</w:t>
      </w:r>
      <w:r>
        <w:tab/>
      </w:r>
      <w:r>
        <w:rPr>
          <w:rFonts w:hint="eastAsia"/>
        </w:rPr>
        <w:t>协调重大活动期间电网调度运行管理，协调重大活动承办方、政府有关部门解决电力安全保障工作相关重大问题；</w:t>
      </w:r>
    </w:p>
    <w:p>
      <w:pPr>
        <w:ind w:firstLine="640"/>
      </w:pPr>
      <w:r>
        <w:rPr>
          <w:rFonts w:hint="eastAsia"/>
        </w:rPr>
        <w:t>（四）</w:t>
      </w:r>
      <w:r>
        <w:tab/>
      </w:r>
      <w:r>
        <w:rPr>
          <w:rFonts w:hint="eastAsia"/>
        </w:rPr>
        <w:t>制定电力安全保障工作方案。</w:t>
      </w:r>
    </w:p>
    <w:p>
      <w:pPr>
        <w:ind w:firstLine="640"/>
      </w:pPr>
      <w:r>
        <w:rPr>
          <w:rFonts w:hint="eastAsia" w:ascii="黑体" w:hAnsi="黑体" w:eastAsia="黑体"/>
        </w:rPr>
        <w:t xml:space="preserve">第十一条 </w:t>
      </w:r>
      <w:r>
        <w:rPr>
          <w:rFonts w:hint="eastAsia"/>
        </w:rPr>
        <w:t>派出机构重大活动电力安全保障工作主要职责是：</w:t>
      </w:r>
    </w:p>
    <w:p>
      <w:pPr>
        <w:ind w:firstLine="640"/>
      </w:pPr>
      <w:r>
        <w:rPr>
          <w:rFonts w:hint="eastAsia"/>
        </w:rPr>
        <w:t>（一）</w:t>
      </w:r>
      <w:r>
        <w:tab/>
      </w:r>
      <w:r>
        <w:rPr>
          <w:rFonts w:hint="eastAsia"/>
        </w:rPr>
        <w:t>贯彻落实重大活动电力安全保障工作的决策部署；</w:t>
      </w:r>
    </w:p>
    <w:p>
      <w:pPr>
        <w:ind w:firstLine="640"/>
      </w:pPr>
      <w:r>
        <w:rPr>
          <w:rFonts w:hint="eastAsia"/>
        </w:rPr>
        <w:t>（二）</w:t>
      </w:r>
      <w:r>
        <w:tab/>
      </w:r>
      <w:r>
        <w:rPr>
          <w:rFonts w:hint="eastAsia"/>
        </w:rPr>
        <w:t>监督检查相关电力企业开展重大活动电力安全保障工作；</w:t>
      </w:r>
    </w:p>
    <w:p>
      <w:pPr>
        <w:ind w:firstLine="640"/>
      </w:pPr>
      <w:r>
        <w:rPr>
          <w:rFonts w:hint="eastAsia"/>
        </w:rPr>
        <w:t>（三）</w:t>
      </w:r>
      <w:r>
        <w:tab/>
      </w:r>
      <w:r>
        <w:rPr>
          <w:rFonts w:hint="eastAsia"/>
        </w:rPr>
        <w:t>建立重大活动电力安全保障网源协调机制；</w:t>
      </w:r>
    </w:p>
    <w:p>
      <w:pPr>
        <w:ind w:firstLine="640"/>
        <w:rPr>
          <w:rFonts w:ascii="仿宋_GB2312" w:hAnsi="仿宋_GB2312"/>
        </w:rPr>
      </w:pPr>
      <w:r>
        <w:rPr>
          <w:rFonts w:hint="eastAsia"/>
        </w:rPr>
        <w:t>（四）</w:t>
      </w:r>
      <w:r>
        <w:tab/>
      </w:r>
      <w:r>
        <w:rPr>
          <w:rFonts w:hint="eastAsia"/>
        </w:rPr>
        <w:t>制定电力安全保障监管工作方案。</w:t>
      </w:r>
    </w:p>
    <w:p>
      <w:pPr>
        <w:ind w:firstLine="640"/>
      </w:pPr>
      <w:r>
        <w:rPr>
          <w:rFonts w:hint="eastAsia" w:ascii="黑体" w:hAnsi="黑体" w:eastAsia="黑体"/>
        </w:rPr>
        <w:t xml:space="preserve">第十二条 </w:t>
      </w:r>
      <w:r>
        <w:rPr>
          <w:rFonts w:hint="eastAsia"/>
        </w:rPr>
        <w:t>电力企业重大活动电力安全保障工作主要职责是：</w:t>
      </w:r>
    </w:p>
    <w:p>
      <w:pPr>
        <w:ind w:firstLine="640"/>
      </w:pPr>
      <w:r>
        <w:rPr>
          <w:rFonts w:hint="eastAsia"/>
        </w:rPr>
        <w:t>（一）</w:t>
      </w:r>
      <w:r>
        <w:tab/>
      </w:r>
      <w:r>
        <w:rPr>
          <w:rFonts w:hint="eastAsia"/>
        </w:rPr>
        <w:t>贯彻落实各级政府和有关部门关于重大活动电力安全保障工作的决策部署；</w:t>
      </w:r>
    </w:p>
    <w:p>
      <w:pPr>
        <w:ind w:firstLine="640"/>
      </w:pPr>
      <w:r>
        <w:rPr>
          <w:rFonts w:hint="eastAsia"/>
        </w:rPr>
        <w:t>（二）</w:t>
      </w:r>
      <w:r>
        <w:tab/>
      </w:r>
      <w:r>
        <w:rPr>
          <w:rFonts w:hint="eastAsia"/>
        </w:rPr>
        <w:t>提出本单位重大活动电力安全保障工作的目标和要求，制定本单位保障工作方案并组织实施；</w:t>
      </w:r>
    </w:p>
    <w:p>
      <w:pPr>
        <w:ind w:firstLine="640"/>
      </w:pPr>
      <w:r>
        <w:rPr>
          <w:rFonts w:hint="eastAsia"/>
        </w:rPr>
        <w:t>（三）</w:t>
      </w:r>
      <w:r>
        <w:tab/>
      </w:r>
      <w:r>
        <w:rPr>
          <w:rFonts w:hint="eastAsia"/>
        </w:rPr>
        <w:t>开展安全评估和隐患治理、网络安全保障、电力设施安全保卫和反恐怖防范等工作；</w:t>
      </w:r>
    </w:p>
    <w:p>
      <w:pPr>
        <w:ind w:firstLine="640"/>
      </w:pPr>
      <w:r>
        <w:rPr>
          <w:rFonts w:hint="eastAsia"/>
        </w:rPr>
        <w:t>（四）</w:t>
      </w:r>
      <w:r>
        <w:tab/>
      </w:r>
      <w:r>
        <w:rPr>
          <w:rFonts w:hint="eastAsia"/>
        </w:rPr>
        <w:t>建立重大活动电力安全保障应急体系和应急机制，制定完善应急预案，开展应急培训和演练，及时处置电力突发事件；</w:t>
      </w:r>
    </w:p>
    <w:p>
      <w:pPr>
        <w:ind w:firstLine="640"/>
      </w:pPr>
      <w:r>
        <w:rPr>
          <w:rFonts w:hint="eastAsia"/>
        </w:rPr>
        <w:t>（五）</w:t>
      </w:r>
      <w:r>
        <w:tab/>
      </w:r>
      <w:r>
        <w:rPr>
          <w:rFonts w:hint="eastAsia"/>
        </w:rPr>
        <w:t>协助重点用户开展用电安全检查，指导重点用户进行隐患整改，开展重点用户供电服务工作；</w:t>
      </w:r>
    </w:p>
    <w:p>
      <w:pPr>
        <w:ind w:firstLine="640"/>
      </w:pPr>
      <w:r>
        <w:rPr>
          <w:rFonts w:hint="eastAsia"/>
        </w:rPr>
        <w:t>（六）</w:t>
      </w:r>
      <w:r>
        <w:tab/>
      </w:r>
      <w:r>
        <w:rPr>
          <w:rFonts w:hint="eastAsia"/>
        </w:rPr>
        <w:t>及时向重大活动承办方、电力管理部门、派出机构报送电力安全保障工作情况；</w:t>
      </w:r>
    </w:p>
    <w:p>
      <w:pPr>
        <w:ind w:firstLine="640"/>
      </w:pPr>
      <w:r>
        <w:rPr>
          <w:rFonts w:hint="eastAsia"/>
        </w:rPr>
        <w:t>（七）</w:t>
      </w:r>
      <w:r>
        <w:tab/>
      </w:r>
      <w:r>
        <w:rPr>
          <w:rFonts w:hint="eastAsia"/>
        </w:rPr>
        <w:t>加强涉及重点用户的发、输、变、配电设施运行维护，保障重点用户可靠供电。</w:t>
      </w:r>
    </w:p>
    <w:p>
      <w:pPr>
        <w:ind w:firstLine="640"/>
      </w:pPr>
      <w:r>
        <w:rPr>
          <w:rFonts w:hint="eastAsia" w:ascii="黑体" w:hAnsi="黑体" w:eastAsia="黑体"/>
        </w:rPr>
        <w:t xml:space="preserve">第十三条 </w:t>
      </w:r>
      <w:r>
        <w:rPr>
          <w:rFonts w:hint="eastAsia"/>
        </w:rPr>
        <w:t>重点用户重大活动电力安全保障工作主要职责是：</w:t>
      </w:r>
    </w:p>
    <w:p>
      <w:pPr>
        <w:ind w:firstLine="640"/>
        <w:rPr>
          <w:lang w:val="zh-CN"/>
        </w:rPr>
      </w:pPr>
      <w:r>
        <w:rPr>
          <w:rFonts w:hint="eastAsia"/>
        </w:rPr>
        <w:t>（一）</w:t>
      </w:r>
      <w:r>
        <w:tab/>
      </w:r>
      <w:r>
        <w:rPr>
          <w:rFonts w:hint="eastAsia"/>
          <w:lang w:val="zh-CN"/>
        </w:rPr>
        <w:t>贯彻落实各级政府和有关部门关于重大活动电力安全保障工作的决策部署，配合开展督查检查；</w:t>
      </w:r>
    </w:p>
    <w:p>
      <w:pPr>
        <w:ind w:firstLine="640"/>
      </w:pPr>
      <w:r>
        <w:rPr>
          <w:rFonts w:hint="eastAsia"/>
        </w:rPr>
        <w:t>（二）</w:t>
      </w:r>
      <w:r>
        <w:tab/>
      </w:r>
      <w:r>
        <w:rPr>
          <w:rFonts w:hint="eastAsia"/>
        </w:rPr>
        <w:t>制定执行重大活动用电安全管理制度，制定电力安全保障工作方案并组织实施；</w:t>
      </w:r>
    </w:p>
    <w:p>
      <w:pPr>
        <w:ind w:firstLine="640"/>
      </w:pPr>
      <w:r>
        <w:rPr>
          <w:rFonts w:hint="eastAsia"/>
        </w:rPr>
        <w:t>（三）</w:t>
      </w:r>
      <w:r>
        <w:tab/>
      </w:r>
      <w:r>
        <w:rPr>
          <w:rFonts w:hint="eastAsia"/>
        </w:rPr>
        <w:t>及时开展用电安全检查和安全评估，对用电设施安全隐患进行排查治理并进行必要的用电设施改造；</w:t>
      </w:r>
    </w:p>
    <w:p>
      <w:pPr>
        <w:ind w:firstLine="640"/>
      </w:pPr>
      <w:r>
        <w:rPr>
          <w:rFonts w:hint="eastAsia"/>
        </w:rPr>
        <w:t>（四）</w:t>
      </w:r>
      <w:r>
        <w:tab/>
      </w:r>
      <w:r>
        <w:rPr>
          <w:rFonts w:hint="eastAsia"/>
        </w:rPr>
        <w:t>结合重大活动情况，确定重要负荷范围，提前配置满足重要负荷需求的不间断电源和应急发电设备，保障不间断电源完好可靠；</w:t>
      </w:r>
    </w:p>
    <w:p>
      <w:pPr>
        <w:ind w:firstLine="640"/>
      </w:pPr>
      <w:r>
        <w:rPr>
          <w:rFonts w:hint="eastAsia"/>
        </w:rPr>
        <w:t>（五）</w:t>
      </w:r>
      <w:r>
        <w:tab/>
      </w:r>
      <w:r>
        <w:rPr>
          <w:rFonts w:hint="eastAsia"/>
        </w:rPr>
        <w:t>建立重大活动电力安全保障应急机制，制定停电事件应急预案，开展应急培训和演练，及时处置涉及用电安全的突发事件；</w:t>
      </w:r>
    </w:p>
    <w:p>
      <w:pPr>
        <w:ind w:firstLine="640"/>
      </w:pPr>
      <w:r>
        <w:rPr>
          <w:rFonts w:hint="eastAsia"/>
        </w:rPr>
        <w:t>（六）</w:t>
      </w:r>
      <w:r>
        <w:tab/>
      </w:r>
      <w:r>
        <w:rPr>
          <w:rFonts w:hint="eastAsia"/>
        </w:rPr>
        <w:t>及时向重大活动承办方、电力管理部门报告电力安全保障工作中出现的重大问题。</w:t>
      </w:r>
    </w:p>
    <w:p>
      <w:pPr>
        <w:ind w:firstLine="640"/>
      </w:pPr>
      <w:bookmarkStart w:id="9" w:name="_Toc530408792"/>
    </w:p>
    <w:bookmarkEnd w:id="4"/>
    <w:bookmarkEnd w:id="9"/>
    <w:p>
      <w:pPr>
        <w:pStyle w:val="93"/>
        <w:spacing w:after="120"/>
      </w:pPr>
      <w:bookmarkStart w:id="10" w:name="_Toc530408793"/>
      <w:r>
        <w:rPr>
          <w:rFonts w:hint="eastAsia"/>
        </w:rPr>
        <w:t xml:space="preserve"> </w:t>
      </w:r>
      <w:bookmarkStart w:id="11" w:name="_Toc17437099"/>
      <w:r>
        <w:rPr>
          <w:rFonts w:hint="eastAsia"/>
        </w:rPr>
        <w:t>风险评估与隐患治理</w:t>
      </w:r>
      <w:bookmarkEnd w:id="10"/>
      <w:bookmarkEnd w:id="11"/>
    </w:p>
    <w:p>
      <w:pPr>
        <w:ind w:firstLine="640"/>
      </w:pPr>
      <w:r>
        <w:rPr>
          <w:rFonts w:hint="eastAsia" w:ascii="黑体" w:eastAsia="黑体"/>
        </w:rPr>
        <w:t xml:space="preserve">第十四条 </w:t>
      </w:r>
      <w:r>
        <w:rPr>
          <w:rFonts w:hint="eastAsia"/>
        </w:rPr>
        <w:t>电力企业、重点用户要建立重大活动电力供应和使用过程中的风险管控和隐患排查治理双重预防机制。重大活动前，对影响电力安全保障的重点设备、场所、环节开展评估，有针对性地做好风险识别、分级、监视、控制工作，保证风险管控和隐患排查治理所需的人力、物力、财力，对发现的问题及时处理。</w:t>
      </w:r>
    </w:p>
    <w:p>
      <w:pPr>
        <w:ind w:firstLine="640"/>
      </w:pPr>
      <w:r>
        <w:rPr>
          <w:rFonts w:hint="eastAsia" w:ascii="黑体" w:eastAsia="黑体"/>
        </w:rPr>
        <w:t xml:space="preserve">第十五条 </w:t>
      </w:r>
      <w:r>
        <w:rPr>
          <w:rFonts w:hint="eastAsia"/>
        </w:rPr>
        <w:t>电网企业开展重大活动保障风险评估包括：电网运行评估、设备运行评估、网络安全评估、电力设施保卫和反恐怖防范风险评估、应急能力评估和用户侧安全评估等方面的情况。</w:t>
      </w:r>
    </w:p>
    <w:p>
      <w:pPr>
        <w:ind w:firstLine="640"/>
      </w:pPr>
      <w:r>
        <w:rPr>
          <w:rFonts w:hint="eastAsia" w:ascii="黑体" w:eastAsia="黑体"/>
        </w:rPr>
        <w:t xml:space="preserve">第十六条 </w:t>
      </w:r>
      <w:r>
        <w:rPr>
          <w:rFonts w:hint="eastAsia"/>
        </w:rPr>
        <w:t>发电企业开展重大活动保障风险评估包括：设备运行评估、燃料物资保障能力评估、危险源安全状况评估、网络安全评估、电力设施保卫和反恐怖防范风险评估、应急能力评估和水电站大坝安全风险评估等方面的情况。</w:t>
      </w:r>
    </w:p>
    <w:p>
      <w:pPr>
        <w:ind w:firstLine="640"/>
      </w:pPr>
      <w:r>
        <w:rPr>
          <w:rFonts w:hint="eastAsia" w:ascii="黑体" w:eastAsia="黑体"/>
        </w:rPr>
        <w:t xml:space="preserve">第十七条 </w:t>
      </w:r>
      <w:r>
        <w:rPr>
          <w:rFonts w:hint="eastAsia"/>
        </w:rPr>
        <w:t>重点用户开展重大活动保障风险评估包括：用电设施的运行状况、定期试验、重要负荷、电气运行人员配置，以及应急预案、应急演练、备品备件、自备应急电源配置等方面的情况。</w:t>
      </w:r>
    </w:p>
    <w:p>
      <w:pPr>
        <w:ind w:firstLine="640"/>
      </w:pPr>
      <w:r>
        <w:rPr>
          <w:rFonts w:hint="eastAsia" w:ascii="黑体" w:eastAsia="黑体"/>
        </w:rPr>
        <w:t xml:space="preserve">第十八条 </w:t>
      </w:r>
      <w:r>
        <w:rPr>
          <w:rFonts w:hint="eastAsia"/>
          <w:lang w:val="zh-CN"/>
        </w:rPr>
        <w:t>电力企业、重点用户</w:t>
      </w:r>
      <w:r>
        <w:rPr>
          <w:rFonts w:hint="eastAsia"/>
        </w:rPr>
        <w:t>是风险管控和</w:t>
      </w:r>
      <w:r>
        <w:rPr>
          <w:rFonts w:hint="eastAsia"/>
          <w:lang w:val="zh-CN"/>
        </w:rPr>
        <w:t>隐患治理工作</w:t>
      </w:r>
      <w:r>
        <w:rPr>
          <w:rFonts w:hint="eastAsia"/>
        </w:rPr>
        <w:t>的责任</w:t>
      </w:r>
      <w:r>
        <w:rPr>
          <w:rFonts w:hint="eastAsia"/>
          <w:lang w:val="zh-CN"/>
        </w:rPr>
        <w:t>主体，应当结合风险评估和隐患排查工作，严格管控安全风险，全面治理安全隐患。</w:t>
      </w:r>
    </w:p>
    <w:p>
      <w:pPr>
        <w:ind w:firstLine="640"/>
      </w:pPr>
      <w:r>
        <w:rPr>
          <w:rFonts w:hint="eastAsia"/>
        </w:rPr>
        <w:t>电网企业发现重点用户存在安全隐患，应及时告知用户并提出整改建议。电力安全保障实施阶段前无法完成整改的，重点用户应当制定防范措施，做好应急准备。</w:t>
      </w:r>
    </w:p>
    <w:p>
      <w:pPr>
        <w:ind w:firstLine="640"/>
        <w:rPr>
          <w:lang w:val="zh-CN"/>
        </w:rPr>
      </w:pPr>
      <w:r>
        <w:rPr>
          <w:rFonts w:hint="eastAsia" w:ascii="黑体" w:eastAsia="黑体"/>
        </w:rPr>
        <w:t xml:space="preserve">第十九条 </w:t>
      </w:r>
      <w:r>
        <w:rPr>
          <w:rFonts w:hint="eastAsia"/>
          <w:lang w:val="zh-CN"/>
        </w:rPr>
        <w:t>电力企业、重点用户应当将重大活动风险评估和隐患整改情况向有关部门报告。</w:t>
      </w:r>
    </w:p>
    <w:p>
      <w:pPr>
        <w:ind w:firstLine="640"/>
        <w:rPr>
          <w:lang w:val="zh-CN"/>
        </w:rPr>
      </w:pPr>
    </w:p>
    <w:p>
      <w:pPr>
        <w:pStyle w:val="93"/>
        <w:spacing w:after="120"/>
      </w:pPr>
      <w:bookmarkStart w:id="12" w:name="_Toc530408794"/>
      <w:r>
        <w:rPr>
          <w:rFonts w:hint="eastAsia"/>
        </w:rPr>
        <w:t xml:space="preserve"> </w:t>
      </w:r>
      <w:bookmarkEnd w:id="12"/>
      <w:bookmarkStart w:id="13" w:name="_Toc17437100"/>
      <w:r>
        <w:rPr>
          <w:rFonts w:hint="eastAsia"/>
        </w:rPr>
        <w:t>网络安全</w:t>
      </w:r>
      <w:bookmarkEnd w:id="13"/>
      <w:r>
        <w:rPr>
          <w:rFonts w:hint="eastAsia"/>
        </w:rPr>
        <w:t>保障</w:t>
      </w:r>
    </w:p>
    <w:p>
      <w:pPr>
        <w:ind w:firstLine="640"/>
      </w:pPr>
      <w:r>
        <w:rPr>
          <w:rFonts w:hint="eastAsia" w:ascii="黑体" w:hAnsi="黑体" w:eastAsia="黑体"/>
        </w:rPr>
        <w:t xml:space="preserve">第二十条 </w:t>
      </w:r>
      <w:r>
        <w:t>电力企业应严格落实网络安全管理制度和责任，</w:t>
      </w:r>
      <w:r>
        <w:rPr>
          <w:rFonts w:hint="eastAsia"/>
        </w:rPr>
        <w:t>加强关键信息基础设施保护，结合实际制定网络安全保障专项工作方案和应急预案，成立保障组织机构，明确目标任务，细化措施要求，组织预案演练，做好宣贯动员，防范网络安全重大风险，防止发生重大网络安全事件，确保重要信息系统、电力监控系统安全稳定运行。</w:t>
      </w:r>
    </w:p>
    <w:p>
      <w:pPr>
        <w:ind w:firstLine="640"/>
      </w:pPr>
      <w:r>
        <w:rPr>
          <w:rFonts w:hint="eastAsia" w:ascii="黑体" w:hAnsi="黑体" w:eastAsia="黑体"/>
        </w:rPr>
        <w:t>第二十一条</w:t>
      </w:r>
      <w:r>
        <w:rPr>
          <w:rFonts w:hint="eastAsia"/>
        </w:rPr>
        <w:t xml:space="preserve"> 电力企业应严格落实专项工作方案，全面开展网络安全隐患排查整改、风险评估和资产清查。针对已知风险隐患</w:t>
      </w:r>
      <w:r>
        <w:rPr>
          <w:rFonts w:hint="eastAsia"/>
          <w:lang w:val="en-US" w:eastAsia="zh-CN"/>
        </w:rPr>
        <w:t>及时</w:t>
      </w:r>
      <w:r>
        <w:rPr>
          <w:rFonts w:hint="eastAsia"/>
        </w:rPr>
        <w:t>整改，</w:t>
      </w:r>
      <w:r>
        <w:rPr>
          <w:rFonts w:hint="eastAsia"/>
          <w:lang w:val="en-US" w:eastAsia="zh-CN"/>
        </w:rPr>
        <w:t>对于</w:t>
      </w:r>
      <w:r>
        <w:rPr>
          <w:rFonts w:hint="eastAsia"/>
        </w:rPr>
        <w:t>系统薄弱环节和短期内不具备整改条件的网络安全隐患，制定专项防控措施，检查应急预案的有效性，提高应急处置能力。</w:t>
      </w:r>
    </w:p>
    <w:p>
      <w:pPr>
        <w:ind w:firstLine="640"/>
        <w:rPr>
          <w:rFonts w:hAnsi="黑体"/>
        </w:rPr>
      </w:pPr>
      <w:r>
        <w:rPr>
          <w:rFonts w:hint="eastAsia"/>
        </w:rPr>
        <w:t>（一）</w:t>
      </w:r>
      <w:r>
        <w:tab/>
      </w:r>
      <w:r>
        <w:rPr>
          <w:rFonts w:hint="eastAsia" w:hAnsi="黑体"/>
        </w:rPr>
        <w:t>电力企业应严格落实“安全分区、网络专用、横向隔离、纵向认证”的总体防护原则，全面加强网络边界防护，杜绝违规外联行为，确保网络边界和入口安全防护措施可靠有效。</w:t>
      </w:r>
    </w:p>
    <w:p>
      <w:pPr>
        <w:ind w:firstLine="640"/>
      </w:pPr>
      <w:r>
        <w:rPr>
          <w:rFonts w:hint="eastAsia" w:hAnsi="黑体"/>
        </w:rPr>
        <w:t>（二）</w:t>
      </w:r>
      <w:r>
        <w:rPr>
          <w:rFonts w:hAnsi="黑体"/>
        </w:rPr>
        <w:tab/>
      </w:r>
      <w:r>
        <w:rPr>
          <w:rFonts w:hint="eastAsia" w:hAnsi="黑体"/>
        </w:rPr>
        <w:t>电力企业应全面</w:t>
      </w:r>
      <w:r>
        <w:rPr>
          <w:rFonts w:hint="eastAsia"/>
        </w:rPr>
        <w:t>防范网络安全风险，做好系统和主机加固。清查互联网资产，防范数据被窃取，清理废弃设备，加强在运老旧系统安全监控和风险防控。</w:t>
      </w:r>
    </w:p>
    <w:p>
      <w:pPr>
        <w:ind w:firstLine="640"/>
        <w:rPr>
          <w:rFonts w:hAnsi="黑体"/>
        </w:rPr>
      </w:pPr>
      <w:r>
        <w:rPr>
          <w:rFonts w:hint="eastAsia"/>
        </w:rPr>
        <w:t>（三）</w:t>
      </w:r>
      <w:r>
        <w:tab/>
      </w:r>
      <w:r>
        <w:rPr>
          <w:rFonts w:hint="eastAsia"/>
        </w:rPr>
        <w:t>电力企业应</w:t>
      </w:r>
      <w:r>
        <w:rPr>
          <w:rFonts w:hint="eastAsia" w:hAnsi="黑体"/>
        </w:rPr>
        <w:t>综合考虑业务需求与安全风险，采取必要措施保障网络安全。落实基础设施物理安全防护，</w:t>
      </w:r>
      <w:r>
        <w:rPr>
          <w:rFonts w:hint="eastAsia"/>
        </w:rPr>
        <w:t>重要保障时段，加强重要场所人员管控，防范社会工程学攻击。</w:t>
      </w:r>
    </w:p>
    <w:p>
      <w:pPr>
        <w:ind w:firstLine="640"/>
      </w:pPr>
      <w:r>
        <w:rPr>
          <w:rFonts w:hint="eastAsia"/>
        </w:rPr>
        <w:t>（四）</w:t>
      </w:r>
      <w:r>
        <w:tab/>
      </w:r>
      <w:r>
        <w:rPr>
          <w:rFonts w:hint="eastAsia"/>
        </w:rPr>
        <w:t>电力企业应严格管控重要信息系统、电力监控系统检修维护行为，合理安排检修计划，加强现场运维人员和检修工作的管理，维护过程中加强监护。</w:t>
      </w:r>
    </w:p>
    <w:p>
      <w:pPr>
        <w:ind w:firstLine="640"/>
      </w:pPr>
      <w:r>
        <w:rPr>
          <w:rFonts w:hint="eastAsia" w:ascii="黑体" w:hAnsi="黑体" w:eastAsia="黑体"/>
        </w:rPr>
        <w:t>第二十二条</w:t>
      </w:r>
      <w:r>
        <w:rPr>
          <w:rFonts w:hint="eastAsia"/>
        </w:rPr>
        <w:t xml:space="preserve"> 电力企业应加强网络安全值班和实时监测。采用自建队伍或者采购第三方服务等方式，明确应急支撑队伍以及职责任务、响应时限等要求。发现网络攻击后，及时分析研判，做好信息报告，制定具体有效的应急措施，快速进行阻断处置，确保关键业务连续稳定运行。</w:t>
      </w:r>
    </w:p>
    <w:p>
      <w:pPr>
        <w:ind w:firstLine="640"/>
        <w:rPr>
          <w:rFonts w:hAnsi="黑体"/>
        </w:rPr>
      </w:pPr>
      <w:r>
        <w:rPr>
          <w:rFonts w:hint="eastAsia" w:ascii="黑体" w:hAnsi="黑体" w:eastAsia="黑体"/>
        </w:rPr>
        <w:t>第二十三条</w:t>
      </w:r>
      <w:r>
        <w:rPr>
          <w:rFonts w:hint="eastAsia"/>
        </w:rPr>
        <w:t xml:space="preserve"> </w:t>
      </w:r>
      <w:r>
        <w:rPr>
          <w:rFonts w:hint="eastAsia" w:hAnsi="黑体"/>
        </w:rPr>
        <w:t>电力调度机构应切实加强对调管发电厂特别是新能源发电厂涉网部分电力监控系统安全防护的技术监督，明确保障工作要求，加强沟通协作，督促电厂加强现场人员管理，认真排查整改安全隐患，杜绝网络违规外联等行为。</w:t>
      </w:r>
    </w:p>
    <w:p>
      <w:pPr>
        <w:ind w:firstLine="640"/>
      </w:pPr>
      <w:r>
        <w:rPr>
          <w:rFonts w:hint="eastAsia" w:ascii="黑体" w:hAnsi="黑体" w:eastAsia="黑体"/>
        </w:rPr>
        <w:t xml:space="preserve">第二十四条 </w:t>
      </w:r>
      <w:r>
        <w:rPr>
          <w:rFonts w:hint="eastAsia"/>
        </w:rPr>
        <w:t>重点用户设备系统与电力企业电力监控系统相连接的，重点用户应采取可靠的网络安全防护措施。</w:t>
      </w:r>
    </w:p>
    <w:p>
      <w:pPr>
        <w:ind w:firstLine="640"/>
      </w:pPr>
    </w:p>
    <w:p>
      <w:pPr>
        <w:pStyle w:val="93"/>
        <w:spacing w:after="120"/>
      </w:pPr>
      <w:bookmarkStart w:id="14" w:name="_Toc275177989"/>
      <w:bookmarkStart w:id="15" w:name="_Toc530408795"/>
      <w:bookmarkStart w:id="16" w:name="_Toc17437101"/>
      <w:r>
        <w:rPr>
          <w:rFonts w:hint="eastAsia"/>
        </w:rPr>
        <w:t xml:space="preserve"> 电力设施安全保卫</w:t>
      </w:r>
      <w:bookmarkEnd w:id="14"/>
      <w:bookmarkEnd w:id="15"/>
      <w:bookmarkEnd w:id="16"/>
    </w:p>
    <w:p>
      <w:pPr>
        <w:ind w:firstLine="640"/>
      </w:pPr>
      <w:r>
        <w:rPr>
          <w:rFonts w:hint="eastAsia" w:ascii="黑体" w:hAnsi="黑体" w:eastAsia="黑体"/>
        </w:rPr>
        <w:t xml:space="preserve">第二十五条 </w:t>
      </w:r>
      <w:r>
        <w:rPr>
          <w:rFonts w:hint="eastAsia"/>
        </w:rPr>
        <w:t>电力企业应当建立电力设施安全保卫长效机制，综合采取人防、物防、技防措施，防止外力破坏、盗窃、恐怖袭击等因素影响重大活动电力安全保障工作。</w:t>
      </w:r>
    </w:p>
    <w:p>
      <w:pPr>
        <w:ind w:firstLine="640"/>
      </w:pPr>
      <w:r>
        <w:rPr>
          <w:rFonts w:hint="eastAsia" w:ascii="黑体" w:hAnsi="黑体" w:eastAsia="黑体"/>
        </w:rPr>
        <w:t xml:space="preserve">第二十六条 </w:t>
      </w:r>
      <w:r>
        <w:rPr>
          <w:rFonts w:hint="eastAsia"/>
        </w:rPr>
        <w:t>电力企业应当在地方政府指导下与公安、当地群众建立联动机制，根据重大活动的时段安排和重要电力设施对重大活动可靠供电的影响程度，确定重要电力设施的保卫方式。</w:t>
      </w:r>
    </w:p>
    <w:p>
      <w:pPr>
        <w:ind w:firstLine="640"/>
        <w:rPr>
          <w:lang w:val="zh-CN"/>
        </w:rPr>
      </w:pPr>
      <w:r>
        <w:rPr>
          <w:rFonts w:hint="eastAsia"/>
        </w:rPr>
        <w:t>（一）</w:t>
      </w:r>
      <w:r>
        <w:tab/>
      </w:r>
      <w:r>
        <w:rPr>
          <w:rFonts w:hint="eastAsia"/>
        </w:rPr>
        <w:t>警企联防。电力企业在发电厂、变电站、电力调度中心</w:t>
      </w:r>
      <w:r>
        <w:rPr>
          <w:rFonts w:hint="eastAsia" w:cs="宋体"/>
        </w:rPr>
        <w:t>等相关电力设施、生产场所</w:t>
      </w:r>
      <w:r>
        <w:rPr>
          <w:rFonts w:hint="eastAsia"/>
        </w:rPr>
        <w:t>周边</w:t>
      </w:r>
      <w:r>
        <w:rPr>
          <w:rFonts w:hint="eastAsia"/>
          <w:lang w:val="zh-CN"/>
        </w:rPr>
        <w:t>设置固定、流动岗位，由公安人员与本单位安全保卫人员联合站岗值勤；在重要输电线路沿线，由公安人员、企业专业护线人员、沿线群众按照事先</w:t>
      </w:r>
      <w:r>
        <w:rPr>
          <w:rFonts w:hint="eastAsia"/>
        </w:rPr>
        <w:t>制定的保卫方案进行</w:t>
      </w:r>
      <w:r>
        <w:rPr>
          <w:rFonts w:hint="eastAsia"/>
          <w:lang w:val="zh-CN"/>
        </w:rPr>
        <w:t>现场值守和巡视检查。</w:t>
      </w:r>
    </w:p>
    <w:p>
      <w:pPr>
        <w:ind w:firstLine="640"/>
        <w:rPr>
          <w:lang w:val="zh-CN"/>
        </w:rPr>
      </w:pPr>
      <w:r>
        <w:rPr>
          <w:rFonts w:hint="eastAsia"/>
          <w:lang w:val="zh-CN"/>
        </w:rPr>
        <w:t>（二）</w:t>
      </w:r>
      <w:r>
        <w:rPr>
          <w:lang w:val="zh-CN"/>
        </w:rPr>
        <w:tab/>
      </w:r>
      <w:r>
        <w:rPr>
          <w:rFonts w:hint="eastAsia"/>
        </w:rPr>
        <w:t>专群联防。电力企业在</w:t>
      </w:r>
      <w:r>
        <w:rPr>
          <w:rFonts w:hint="eastAsia"/>
          <w:lang w:val="zh-CN"/>
        </w:rPr>
        <w:t>发电厂、变电站、电力调度中心等相关电力设施、生产场所周边设置固定、流动岗位，由本单位安全保卫人员站岗值勤；在重要输电线路沿线，由本单位专业护线人员、沿线群众按照事先</w:t>
      </w:r>
      <w:r>
        <w:rPr>
          <w:rFonts w:hint="eastAsia"/>
        </w:rPr>
        <w:t>制定的保卫方案进行</w:t>
      </w:r>
      <w:r>
        <w:rPr>
          <w:rFonts w:hint="eastAsia"/>
          <w:lang w:val="zh-CN"/>
        </w:rPr>
        <w:t>现场值守和巡视检查。</w:t>
      </w:r>
    </w:p>
    <w:p>
      <w:pPr>
        <w:ind w:firstLine="640"/>
        <w:rPr>
          <w:lang w:val="zh-CN"/>
        </w:rPr>
      </w:pPr>
      <w:r>
        <w:rPr>
          <w:rFonts w:hint="eastAsia"/>
          <w:lang w:val="zh-CN"/>
        </w:rPr>
        <w:t>（三）</w:t>
      </w:r>
      <w:r>
        <w:rPr>
          <w:lang w:val="zh-CN"/>
        </w:rPr>
        <w:tab/>
      </w:r>
      <w:r>
        <w:rPr>
          <w:rFonts w:hint="eastAsia"/>
          <w:lang w:val="zh-CN"/>
        </w:rPr>
        <w:t>企业自防。电力企业组织本单位生产操作、安全保卫等人员，按照事先制定的</w:t>
      </w:r>
      <w:r>
        <w:rPr>
          <w:rFonts w:hint="eastAsia"/>
        </w:rPr>
        <w:t>保卫方案，对相关电力设施、生产场所进行</w:t>
      </w:r>
      <w:r>
        <w:rPr>
          <w:rFonts w:hint="eastAsia"/>
          <w:lang w:val="zh-CN"/>
        </w:rPr>
        <w:t>现场值守和巡视检查。</w:t>
      </w:r>
    </w:p>
    <w:p>
      <w:pPr>
        <w:ind w:firstLine="640"/>
        <w:rPr>
          <w:lang w:val="zh-CN"/>
        </w:rPr>
      </w:pPr>
      <w:r>
        <w:rPr>
          <w:rFonts w:hint="eastAsia" w:ascii="黑体" w:hAnsi="黑体" w:eastAsia="黑体"/>
        </w:rPr>
        <w:t xml:space="preserve">第二十七条 </w:t>
      </w:r>
      <w:r>
        <w:rPr>
          <w:rFonts w:hint="eastAsia"/>
          <w:lang w:val="zh-CN"/>
        </w:rPr>
        <w:t>电力企业应按照公安等有关部门的要求，开展电力设施反恐怖防范工作，在重大活动举办前向公安等有关部门报告反恐怖防范措施落实情况，遇有重大情况及时</w:t>
      </w:r>
      <w:r>
        <w:rPr>
          <w:rFonts w:hint="eastAsia" w:hAnsi="Arial" w:cs="Arial"/>
        </w:rPr>
        <w:t>向公安等</w:t>
      </w:r>
      <w:r>
        <w:rPr>
          <w:rFonts w:hint="eastAsia"/>
          <w:lang w:val="zh-CN"/>
        </w:rPr>
        <w:t>有关部门</w:t>
      </w:r>
      <w:r>
        <w:rPr>
          <w:rFonts w:hint="eastAsia" w:hAnsi="Arial" w:cs="Arial"/>
        </w:rPr>
        <w:t>报告。</w:t>
      </w:r>
    </w:p>
    <w:p>
      <w:pPr>
        <w:ind w:firstLine="640"/>
      </w:pPr>
      <w:r>
        <w:rPr>
          <w:rFonts w:hint="eastAsia" w:ascii="黑体" w:hAnsi="黑体" w:eastAsia="黑体"/>
        </w:rPr>
        <w:t xml:space="preserve">第二十八条 </w:t>
      </w:r>
      <w:r>
        <w:rPr>
          <w:rFonts w:hint="eastAsia"/>
        </w:rPr>
        <w:t>电力企业应当按照重大活动电力设施安全保卫工作的需要，配置、使用、维护安保器材和防暴装置。</w:t>
      </w:r>
    </w:p>
    <w:p>
      <w:pPr>
        <w:ind w:firstLine="640"/>
      </w:pPr>
      <w:r>
        <w:rPr>
          <w:rFonts w:hint="eastAsia" w:ascii="黑体" w:hAnsi="黑体" w:eastAsia="黑体"/>
        </w:rPr>
        <w:t xml:space="preserve">第二十九条 </w:t>
      </w:r>
      <w:r>
        <w:rPr>
          <w:rFonts w:hint="eastAsia"/>
        </w:rPr>
        <w:t>电力企业应当在重要电力设施内部及周界安装视频监控</w:t>
      </w:r>
      <w:r>
        <w:rPr>
          <w:rFonts w:hint="eastAsia" w:cs="宋体"/>
        </w:rPr>
        <w:t>等</w:t>
      </w:r>
      <w:r>
        <w:rPr>
          <w:rFonts w:hint="eastAsia"/>
        </w:rPr>
        <w:t>技防系统，并保证技防系统投入使用后的设备可靠性及数据准确性。</w:t>
      </w:r>
    </w:p>
    <w:p>
      <w:pPr>
        <w:ind w:firstLine="640"/>
      </w:pPr>
      <w:r>
        <w:rPr>
          <w:rFonts w:hint="eastAsia" w:ascii="黑体" w:hAnsi="黑体" w:eastAsia="黑体"/>
        </w:rPr>
        <w:t xml:space="preserve">第三十条 </w:t>
      </w:r>
      <w:r>
        <w:rPr>
          <w:rFonts w:hint="eastAsia"/>
        </w:rPr>
        <w:t>重要电力生产场所应当实行分区管理和现场准入制度，对出入人员、车辆和物品进行安全检查。</w:t>
      </w:r>
    </w:p>
    <w:p>
      <w:pPr>
        <w:ind w:firstLine="640"/>
      </w:pPr>
    </w:p>
    <w:p>
      <w:pPr>
        <w:pStyle w:val="93"/>
        <w:spacing w:after="120"/>
      </w:pPr>
      <w:r>
        <w:rPr>
          <w:rFonts w:hint="eastAsia"/>
        </w:rPr>
        <w:t xml:space="preserve"> </w:t>
      </w:r>
      <w:bookmarkStart w:id="17" w:name="_Toc17437102"/>
      <w:r>
        <w:rPr>
          <w:rFonts w:hint="eastAsia"/>
        </w:rPr>
        <w:t>配套电力工程建设</w:t>
      </w:r>
      <w:bookmarkEnd w:id="17"/>
    </w:p>
    <w:p>
      <w:pPr>
        <w:ind w:firstLine="640"/>
      </w:pPr>
      <w:r>
        <w:rPr>
          <w:rFonts w:hint="eastAsia" w:ascii="黑体" w:hAnsi="黑体" w:eastAsia="黑体"/>
        </w:rPr>
        <w:t>第三十一条</w:t>
      </w:r>
      <w:r>
        <w:rPr>
          <w:rFonts w:hint="eastAsia"/>
        </w:rPr>
        <w:t xml:space="preserve"> 电力企业、重点用户应根据重大活动电力安全保障需求，依据产权范围，组织建设配套电力工程。重大活动承办方、电力管理部门、电力企业应为用户外电源建设等工程提供必要的支持和便利。</w:t>
      </w:r>
    </w:p>
    <w:p>
      <w:pPr>
        <w:ind w:firstLine="640"/>
      </w:pPr>
      <w:r>
        <w:rPr>
          <w:rFonts w:hint="eastAsia" w:ascii="黑体" w:hAnsi="黑体" w:eastAsia="黑体"/>
        </w:rPr>
        <w:t>第三十二条</w:t>
      </w:r>
      <w:r>
        <w:rPr>
          <w:rFonts w:hint="eastAsia"/>
        </w:rPr>
        <w:t xml:space="preserve"> 电力企业、重点用户要切实履行安全生产主体责任，采取可靠措施，确保配套电力工程质量和施工安全，保证工程按期投入使用。</w:t>
      </w:r>
    </w:p>
    <w:p>
      <w:pPr>
        <w:ind w:firstLine="640"/>
      </w:pPr>
      <w:r>
        <w:rPr>
          <w:rFonts w:hint="eastAsia" w:ascii="黑体" w:hAnsi="黑体" w:eastAsia="黑体"/>
        </w:rPr>
        <w:t>第三十三条</w:t>
      </w:r>
      <w:r>
        <w:rPr>
          <w:rFonts w:hint="eastAsia"/>
        </w:rPr>
        <w:t xml:space="preserve"> 电力企业、重点用户应当及时组织完成新投产设备的电气传动试验、大负荷试验等工作，并对新设备运行情况进行重点监测。</w:t>
      </w:r>
    </w:p>
    <w:p>
      <w:pPr>
        <w:ind w:firstLine="640"/>
        <w:rPr>
          <w:lang w:val="zh-CN"/>
        </w:rPr>
      </w:pPr>
    </w:p>
    <w:p>
      <w:pPr>
        <w:pStyle w:val="93"/>
        <w:spacing w:after="120"/>
      </w:pPr>
      <w:bookmarkStart w:id="18" w:name="_Toc275177991"/>
      <w:bookmarkStart w:id="19" w:name="_Toc530408797"/>
      <w:r>
        <w:rPr>
          <w:rFonts w:hint="eastAsia"/>
        </w:rPr>
        <w:t xml:space="preserve"> </w:t>
      </w:r>
      <w:bookmarkStart w:id="20" w:name="_Toc17437103"/>
      <w:r>
        <w:rPr>
          <w:rFonts w:hint="eastAsia"/>
        </w:rPr>
        <w:t>用电安全管理</w:t>
      </w:r>
      <w:bookmarkEnd w:id="18"/>
      <w:bookmarkEnd w:id="19"/>
      <w:bookmarkEnd w:id="20"/>
    </w:p>
    <w:p>
      <w:pPr>
        <w:ind w:firstLine="640"/>
      </w:pPr>
      <w:r>
        <w:rPr>
          <w:rFonts w:hint="eastAsia" w:ascii="黑体" w:hAnsi="黑体" w:eastAsia="黑体"/>
        </w:rPr>
        <w:t xml:space="preserve">第三十四条 </w:t>
      </w:r>
      <w:r>
        <w:rPr>
          <w:rFonts w:hint="eastAsia"/>
        </w:rPr>
        <w:t>重大活动承办方选择活动主办场所、相关服务场所时，应当优先选择具备以下条件的场所：</w:t>
      </w:r>
    </w:p>
    <w:p>
      <w:pPr>
        <w:ind w:firstLine="640"/>
      </w:pPr>
      <w:r>
        <w:rPr>
          <w:rFonts w:hint="eastAsia"/>
        </w:rPr>
        <w:t>（一）</w:t>
      </w:r>
      <w:r>
        <w:tab/>
      </w:r>
      <w:r>
        <w:rPr>
          <w:rFonts w:hint="eastAsia"/>
        </w:rPr>
        <w:t>具备双回路及以上供电电源且自备应急电源容量满足重要负荷用电要求；</w:t>
      </w:r>
    </w:p>
    <w:p>
      <w:pPr>
        <w:ind w:firstLine="640"/>
        <w:rPr>
          <w:rFonts w:cs="宋体-18030"/>
        </w:rPr>
      </w:pPr>
      <w:r>
        <w:rPr>
          <w:rFonts w:hint="eastAsia"/>
        </w:rPr>
        <w:t>（二）</w:t>
      </w:r>
      <w:r>
        <w:tab/>
      </w:r>
      <w:r>
        <w:rPr>
          <w:rFonts w:hint="eastAsia"/>
        </w:rPr>
        <w:t>符合重要电力用户供电电源及自备应急电源配置方面的国家、行业标准要求；</w:t>
      </w:r>
    </w:p>
    <w:p>
      <w:pPr>
        <w:ind w:firstLine="640"/>
      </w:pPr>
      <w:r>
        <w:rPr>
          <w:rFonts w:hint="eastAsia"/>
        </w:rPr>
        <w:t>（三）</w:t>
      </w:r>
      <w:r>
        <w:tab/>
      </w:r>
      <w:r>
        <w:rPr>
          <w:rFonts w:hint="eastAsia"/>
        </w:rPr>
        <w:t>用电安全制度健全，运行管理规范，设备设施维护保养完好。</w:t>
      </w:r>
    </w:p>
    <w:p>
      <w:pPr>
        <w:ind w:firstLine="640"/>
        <w:rPr>
          <w:rFonts w:cs="宋体-18030"/>
        </w:rPr>
      </w:pPr>
      <w:r>
        <w:rPr>
          <w:rFonts w:hint="eastAsia"/>
        </w:rPr>
        <w:t>对不具备上述条件的场所，重大活动承办方、电力管理部门、派出机构应当协调相关单位，采取改造用电设施、建设临时电力工程、租赁应急电源等方式，提高供电可靠性。</w:t>
      </w:r>
    </w:p>
    <w:p>
      <w:pPr>
        <w:ind w:firstLine="640"/>
      </w:pPr>
      <w:r>
        <w:rPr>
          <w:rFonts w:hint="eastAsia" w:ascii="黑体" w:hAnsi="黑体" w:eastAsia="黑体"/>
        </w:rPr>
        <w:t xml:space="preserve">第三十五条 </w:t>
      </w:r>
      <w:r>
        <w:rPr>
          <w:rFonts w:hint="eastAsia"/>
        </w:rPr>
        <w:t>重大活动承办方、电力管理部门应组织电力企业与活动主办场所的管理单位、用电设施的运行维护单位等相关方协商一致，明确重大活动供用电安全责任。对于产权不清晰的电力设施，由电力管理部门协调明确重大活动期间的责任归属。</w:t>
      </w:r>
    </w:p>
    <w:p>
      <w:pPr>
        <w:ind w:firstLine="640"/>
      </w:pPr>
      <w:r>
        <w:rPr>
          <w:rFonts w:hint="eastAsia" w:ascii="黑体" w:hAnsi="黑体" w:eastAsia="黑体"/>
        </w:rPr>
        <w:t xml:space="preserve">第三十六条 </w:t>
      </w:r>
      <w:r>
        <w:rPr>
          <w:rFonts w:hint="eastAsia"/>
        </w:rPr>
        <w:t>电力企业应当开展重点用户供用电服务，提出安全用电建议，做好缺陷隐患告知工作，指导重点用户进行安全隐患整改，协助重点用户制定停电事件应急预案。</w:t>
      </w:r>
    </w:p>
    <w:p>
      <w:pPr>
        <w:ind w:firstLine="640"/>
      </w:pPr>
      <w:r>
        <w:rPr>
          <w:rFonts w:hint="eastAsia" w:ascii="黑体" w:hAnsi="黑体" w:eastAsia="黑体"/>
        </w:rPr>
        <w:t xml:space="preserve">第三十七条 </w:t>
      </w:r>
      <w:r>
        <w:rPr>
          <w:rFonts w:hint="eastAsia"/>
        </w:rPr>
        <w:t>重点用户应当掌握所属用电设施的基本情况，建立并及时更新变（配）电设备清册、电气接线图、设备定期试验报告、二次设备整定参数等技术资料，以备电力安全保障工作需要。</w:t>
      </w:r>
    </w:p>
    <w:p>
      <w:pPr>
        <w:ind w:firstLine="640"/>
      </w:pPr>
      <w:r>
        <w:rPr>
          <w:rFonts w:hint="eastAsia" w:ascii="黑体" w:hAnsi="黑体" w:eastAsia="黑体"/>
        </w:rPr>
        <w:t xml:space="preserve">第三十八条 </w:t>
      </w:r>
      <w:r>
        <w:rPr>
          <w:rFonts w:hint="eastAsia"/>
        </w:rPr>
        <w:t>重点用户应当根据电力安全保障工作需要，制定重大活动期间用电设施运行巡检专项方案、自备应急电源运行方式优化方案、安全保卫专项措施、应急处置专项方案等，对相关人员应进行专项培训，保证用电设施安全运行。</w:t>
      </w:r>
    </w:p>
    <w:p>
      <w:pPr>
        <w:ind w:firstLine="640"/>
      </w:pPr>
      <w:r>
        <w:rPr>
          <w:rFonts w:hint="eastAsia" w:ascii="黑体" w:hAnsi="黑体" w:eastAsia="黑体"/>
        </w:rPr>
        <w:t>第三十九条</w:t>
      </w:r>
      <w:r>
        <w:rPr>
          <w:rFonts w:hint="eastAsia"/>
        </w:rPr>
        <w:t xml:space="preserve"> 重点用户应当根据重大活动保障工作需要，储备必要的用电设施备品、备件和应急物资，为应急发电装备接入提前预留设备接口。</w:t>
      </w:r>
    </w:p>
    <w:p>
      <w:pPr>
        <w:ind w:firstLine="640"/>
      </w:pPr>
      <w:r>
        <w:rPr>
          <w:rFonts w:hint="eastAsia" w:ascii="黑体" w:hAnsi="黑体" w:eastAsia="黑体"/>
        </w:rPr>
        <w:t xml:space="preserve">第四十条 </w:t>
      </w:r>
      <w:r>
        <w:rPr>
          <w:rFonts w:hint="eastAsia"/>
        </w:rPr>
        <w:t>重点用户应当定期开展对所属用电设施专项隐患排查、试验检查，并进行大负荷试验，落实重要负荷的保障措施，及时消除安全隐患。</w:t>
      </w:r>
    </w:p>
    <w:p>
      <w:pPr>
        <w:ind w:firstLine="640"/>
      </w:pPr>
      <w:r>
        <w:rPr>
          <w:rFonts w:hint="eastAsia" w:ascii="黑体" w:hAnsi="黑体" w:eastAsia="黑体"/>
        </w:rPr>
        <w:t xml:space="preserve">第四十一条 </w:t>
      </w:r>
      <w:r>
        <w:rPr>
          <w:rFonts w:hint="eastAsia" w:hAnsi="黑体"/>
        </w:rPr>
        <w:t>重点用户</w:t>
      </w:r>
      <w:r>
        <w:rPr>
          <w:rFonts w:hint="eastAsia"/>
        </w:rPr>
        <w:t>电气运行维护人员数量应当满足用电设施运行维护需要，电气运行维护人员应当按照国家和行业规定持证上岗。</w:t>
      </w:r>
    </w:p>
    <w:p>
      <w:pPr>
        <w:ind w:firstLine="640"/>
      </w:pPr>
    </w:p>
    <w:p>
      <w:pPr>
        <w:pStyle w:val="93"/>
        <w:spacing w:after="120"/>
      </w:pPr>
      <w:r>
        <w:rPr>
          <w:rFonts w:hint="eastAsia"/>
        </w:rPr>
        <w:t xml:space="preserve"> </w:t>
      </w:r>
      <w:bookmarkStart w:id="21" w:name="_Toc17437104"/>
      <w:r>
        <w:rPr>
          <w:rFonts w:hint="eastAsia"/>
        </w:rPr>
        <w:t>电力应急</w:t>
      </w:r>
      <w:bookmarkEnd w:id="21"/>
      <w:r>
        <w:rPr>
          <w:rFonts w:hint="eastAsia"/>
        </w:rPr>
        <w:t>处置</w:t>
      </w:r>
    </w:p>
    <w:p>
      <w:pPr>
        <w:ind w:firstLine="640"/>
      </w:pPr>
      <w:r>
        <w:rPr>
          <w:rFonts w:hint="eastAsia" w:ascii="黑体" w:eastAsia="黑体"/>
        </w:rPr>
        <w:t>第四十二</w:t>
      </w:r>
      <w:r>
        <w:rPr>
          <w:rFonts w:ascii="黑体" w:eastAsia="黑体"/>
        </w:rPr>
        <w:t>条</w:t>
      </w:r>
      <w:r>
        <w:rPr>
          <w:rFonts w:hint="eastAsia" w:ascii="黑体" w:eastAsia="黑体"/>
        </w:rPr>
        <w:t xml:space="preserve"> </w:t>
      </w:r>
      <w:r>
        <w:rPr>
          <w:rFonts w:hint="eastAsia"/>
        </w:rPr>
        <w:t>电力企业、重点用户应当根据活动需要开展联合演练，及时完善相关应急预案，提高突发事件处置能力。</w:t>
      </w:r>
    </w:p>
    <w:p>
      <w:pPr>
        <w:ind w:firstLine="640"/>
      </w:pPr>
      <w:r>
        <w:rPr>
          <w:rFonts w:hint="eastAsia" w:ascii="黑体" w:eastAsia="黑体"/>
        </w:rPr>
        <w:t>第四十三</w:t>
      </w:r>
      <w:r>
        <w:rPr>
          <w:rFonts w:ascii="黑体" w:eastAsia="黑体"/>
        </w:rPr>
        <w:t>条</w:t>
      </w:r>
      <w:r>
        <w:rPr>
          <w:rFonts w:hint="eastAsia" w:ascii="黑体" w:eastAsia="黑体"/>
        </w:rPr>
        <w:t xml:space="preserve"> </w:t>
      </w:r>
      <w:r>
        <w:rPr>
          <w:rFonts w:hint="eastAsia"/>
        </w:rPr>
        <w:t>电力企业应当配置应急队伍及装备，足额储备应急物资，并在重大活动电力安全保障实施阶段前落实到位。</w:t>
      </w:r>
    </w:p>
    <w:p>
      <w:pPr>
        <w:ind w:firstLine="640"/>
      </w:pPr>
      <w:r>
        <w:rPr>
          <w:rFonts w:hint="eastAsia" w:ascii="黑体" w:eastAsia="黑体"/>
        </w:rPr>
        <w:t>第四十四</w:t>
      </w:r>
      <w:r>
        <w:rPr>
          <w:rFonts w:ascii="黑体" w:eastAsia="黑体"/>
        </w:rPr>
        <w:t>条</w:t>
      </w:r>
      <w:r>
        <w:rPr>
          <w:rFonts w:hint="eastAsia" w:ascii="黑体" w:eastAsia="黑体"/>
        </w:rPr>
        <w:t xml:space="preserve"> </w:t>
      </w:r>
      <w:r>
        <w:rPr>
          <w:rFonts w:hint="eastAsia"/>
        </w:rPr>
        <w:t>电力企业应当开展监测预警工作，及时掌握气象信息、自然灾害情况，研判电网负荷变化趋势，适时发布电力预警信息。</w:t>
      </w:r>
    </w:p>
    <w:p>
      <w:pPr>
        <w:ind w:firstLine="640"/>
      </w:pPr>
      <w:r>
        <w:rPr>
          <w:rFonts w:hint="eastAsia" w:ascii="黑体" w:hAnsi="黑体" w:eastAsia="黑体"/>
        </w:rPr>
        <w:t>第四十</w:t>
      </w:r>
      <w:r>
        <w:rPr>
          <w:rFonts w:hint="eastAsia" w:ascii="黑体" w:eastAsia="黑体"/>
        </w:rPr>
        <w:t>五</w:t>
      </w:r>
      <w:r>
        <w:rPr>
          <w:rFonts w:hint="eastAsia" w:ascii="黑体" w:hAnsi="黑体" w:eastAsia="黑体"/>
        </w:rPr>
        <w:t xml:space="preserve">条 </w:t>
      </w:r>
      <w:r>
        <w:rPr>
          <w:rFonts w:hint="eastAsia"/>
        </w:rPr>
        <w:t>重大活动期间，电网企业原则上安排相关电网保持全接线、全保护运行方式，不安排设备计划检修和调试。</w:t>
      </w:r>
    </w:p>
    <w:p>
      <w:pPr>
        <w:ind w:firstLine="640"/>
        <w:rPr>
          <w:lang w:val="zh-CN"/>
        </w:rPr>
      </w:pPr>
      <w:r>
        <w:rPr>
          <w:rFonts w:hint="eastAsia" w:ascii="黑体" w:eastAsia="黑体"/>
        </w:rPr>
        <w:t>第</w:t>
      </w:r>
      <w:r>
        <w:rPr>
          <w:rFonts w:hint="eastAsia" w:ascii="黑体" w:hAnsi="黑体" w:eastAsia="黑体"/>
        </w:rPr>
        <w:t>四十六</w:t>
      </w:r>
      <w:r>
        <w:rPr>
          <w:rFonts w:hint="eastAsia" w:ascii="黑体" w:eastAsia="黑体"/>
        </w:rPr>
        <w:t xml:space="preserve">条 </w:t>
      </w:r>
      <w:r>
        <w:rPr>
          <w:rFonts w:hint="eastAsia"/>
        </w:rPr>
        <w:t>电力企业、重点用户应当实时监视、监测电力系统和用电设施运行状态，严格按照电力安全保障工作方案规定开展重要电力设施、用电设施特巡检查，及时</w:t>
      </w:r>
      <w:r>
        <w:rPr>
          <w:rFonts w:hint="eastAsia"/>
          <w:lang w:val="zh-CN"/>
        </w:rPr>
        <w:t>消除设备缺陷。</w:t>
      </w:r>
    </w:p>
    <w:p>
      <w:pPr>
        <w:ind w:firstLine="640"/>
      </w:pPr>
      <w:r>
        <w:rPr>
          <w:rFonts w:hint="eastAsia" w:ascii="黑体" w:hAnsi="黑体" w:eastAsia="黑体"/>
        </w:rPr>
        <w:t xml:space="preserve">第四十七条 </w:t>
      </w:r>
      <w:r>
        <w:rPr>
          <w:rFonts w:hint="eastAsia" w:hAnsi="黑体"/>
        </w:rPr>
        <w:t>重大活动电力安全保障实施阶段，电力管理部门、</w:t>
      </w:r>
      <w:r>
        <w:rPr>
          <w:rFonts w:hint="eastAsia" w:hAnsi="仿宋"/>
          <w:szCs w:val="32"/>
        </w:rPr>
        <w:t>派出机构、</w:t>
      </w:r>
      <w:r>
        <w:rPr>
          <w:rFonts w:hint="eastAsia"/>
        </w:rPr>
        <w:t>电力企业、重点用户应当严格执行24小时值班制度。</w:t>
      </w:r>
    </w:p>
    <w:p>
      <w:pPr>
        <w:ind w:firstLine="640"/>
      </w:pPr>
      <w:r>
        <w:rPr>
          <w:rFonts w:hint="eastAsia" w:ascii="黑体" w:hAnsi="黑体" w:eastAsia="黑体"/>
        </w:rPr>
        <w:t xml:space="preserve">第四十八条 </w:t>
      </w:r>
      <w:r>
        <w:rPr>
          <w:rFonts w:hint="eastAsia"/>
        </w:rPr>
        <w:t>电力企业应当按照要求指定专人负责，及时、完整地报送电力安全保障工作信息，主要包括:</w:t>
      </w:r>
    </w:p>
    <w:p>
      <w:pPr>
        <w:ind w:firstLine="640"/>
      </w:pPr>
      <w:r>
        <w:rPr>
          <w:rFonts w:hint="eastAsia"/>
        </w:rPr>
        <w:t>（一）</w:t>
      </w:r>
      <w:r>
        <w:tab/>
      </w:r>
      <w:r>
        <w:rPr>
          <w:rFonts w:hint="eastAsia"/>
        </w:rPr>
        <w:t>电力系统运行情况；</w:t>
      </w:r>
    </w:p>
    <w:p>
      <w:pPr>
        <w:ind w:firstLine="640"/>
      </w:pPr>
      <w:r>
        <w:rPr>
          <w:rFonts w:hint="eastAsia"/>
        </w:rPr>
        <w:t>（二）</w:t>
      </w:r>
      <w:r>
        <w:tab/>
      </w:r>
      <w:r>
        <w:rPr>
          <w:rFonts w:hint="eastAsia"/>
        </w:rPr>
        <w:t>发电、输电、供电设备故障情况；</w:t>
      </w:r>
    </w:p>
    <w:p>
      <w:pPr>
        <w:ind w:firstLine="640"/>
      </w:pPr>
      <w:r>
        <w:rPr>
          <w:rFonts w:hint="eastAsia"/>
        </w:rPr>
        <w:t>（三）</w:t>
      </w:r>
      <w:r>
        <w:tab/>
      </w:r>
      <w:r>
        <w:rPr>
          <w:rFonts w:hint="eastAsia"/>
        </w:rPr>
        <w:t>重点用户可靠供电情况，供电服务开展情况；</w:t>
      </w:r>
    </w:p>
    <w:p>
      <w:pPr>
        <w:ind w:firstLine="640"/>
      </w:pPr>
      <w:r>
        <w:rPr>
          <w:rFonts w:hint="eastAsia"/>
        </w:rPr>
        <w:t>（四）</w:t>
      </w:r>
      <w:r>
        <w:tab/>
      </w:r>
      <w:r>
        <w:rPr>
          <w:rFonts w:hint="eastAsia"/>
        </w:rPr>
        <w:t>电力设施安全保卫和反恐怖防范工作情况；</w:t>
      </w:r>
    </w:p>
    <w:p>
      <w:pPr>
        <w:ind w:firstLine="640"/>
      </w:pPr>
      <w:r>
        <w:rPr>
          <w:rFonts w:hint="eastAsia"/>
        </w:rPr>
        <w:t>（五）</w:t>
      </w:r>
      <w:r>
        <w:tab/>
      </w:r>
      <w:r>
        <w:rPr>
          <w:rFonts w:hint="eastAsia"/>
        </w:rPr>
        <w:t>网络安全情况；</w:t>
      </w:r>
    </w:p>
    <w:p>
      <w:pPr>
        <w:ind w:firstLine="640"/>
      </w:pPr>
      <w:r>
        <w:rPr>
          <w:rFonts w:hint="eastAsia"/>
        </w:rPr>
        <w:t>（六）</w:t>
      </w:r>
      <w:r>
        <w:tab/>
      </w:r>
      <w:r>
        <w:rPr>
          <w:rFonts w:hint="eastAsia"/>
        </w:rPr>
        <w:t>自然灾害对电力系统的影响情况；</w:t>
      </w:r>
    </w:p>
    <w:p>
      <w:pPr>
        <w:ind w:firstLine="640"/>
      </w:pPr>
      <w:r>
        <w:rPr>
          <w:rFonts w:hint="eastAsia"/>
        </w:rPr>
        <w:t>（七）</w:t>
      </w:r>
      <w:r>
        <w:tab/>
      </w:r>
      <w:r>
        <w:rPr>
          <w:rFonts w:hint="eastAsia"/>
        </w:rPr>
        <w:t>需要报告的其他情况。</w:t>
      </w:r>
    </w:p>
    <w:p>
      <w:pPr>
        <w:ind w:firstLine="640"/>
      </w:pPr>
      <w:r>
        <w:rPr>
          <w:rFonts w:hint="eastAsia" w:ascii="黑体" w:eastAsia="黑体"/>
        </w:rPr>
        <w:t>第四十九</w:t>
      </w:r>
      <w:r>
        <w:rPr>
          <w:rFonts w:ascii="黑体" w:eastAsia="黑体"/>
        </w:rPr>
        <w:t>条</w:t>
      </w:r>
      <w:r>
        <w:rPr>
          <w:rFonts w:hint="eastAsia" w:ascii="黑体" w:eastAsia="黑体"/>
        </w:rPr>
        <w:t xml:space="preserve"> </w:t>
      </w:r>
      <w:r>
        <w:rPr>
          <w:rFonts w:hint="eastAsia"/>
        </w:rPr>
        <w:t>突发停电事件发生后，电力企业、重点用户应当按照预案及时启动应急响应，采取有效措施恢复供电，并将有关情况及时向电力管理部门及派出机构报告。</w:t>
      </w:r>
    </w:p>
    <w:p>
      <w:pPr>
        <w:ind w:firstLine="640"/>
        <w:rPr>
          <w:rFonts w:hAnsi="仿宋"/>
        </w:rPr>
      </w:pPr>
      <w:r>
        <w:rPr>
          <w:rFonts w:hint="eastAsia"/>
        </w:rPr>
        <w:t>电力管理部门应协调相关政府部门为电力企业的突发事件应急处置和应急救援工作提供交通、通信等方面的支援。</w:t>
      </w:r>
    </w:p>
    <w:p>
      <w:pPr>
        <w:ind w:firstLine="640"/>
        <w:rPr>
          <w:lang w:val="zh-CN"/>
        </w:rPr>
      </w:pPr>
      <w:r>
        <w:rPr>
          <w:rFonts w:hint="eastAsia" w:ascii="黑体" w:hAnsi="黑体" w:eastAsia="黑体"/>
        </w:rPr>
        <w:t xml:space="preserve">第五十条 </w:t>
      </w:r>
      <w:r>
        <w:rPr>
          <w:rFonts w:hint="eastAsia"/>
        </w:rPr>
        <w:t>电力企业、重点用户发生</w:t>
      </w:r>
      <w:r>
        <w:rPr>
          <w:rFonts w:hint="eastAsia"/>
          <w:lang w:val="zh-CN"/>
        </w:rPr>
        <w:t>重要电力设施破坏、恐怖袭击、网络安全等突发事件后，电力企业、重点用户应立即进行先期处置，并向电力管理部门和地方政府相关部门，以及派出机构报告。</w:t>
      </w:r>
    </w:p>
    <w:p>
      <w:pPr>
        <w:ind w:firstLine="640"/>
        <w:rPr>
          <w:lang w:val="zh-CN"/>
        </w:rPr>
      </w:pPr>
    </w:p>
    <w:p>
      <w:pPr>
        <w:pStyle w:val="93"/>
        <w:spacing w:after="120"/>
      </w:pPr>
      <w:bookmarkStart w:id="22" w:name="_Toc530408800"/>
      <w:bookmarkStart w:id="23" w:name="_Toc17437105"/>
      <w:r>
        <w:rPr>
          <w:rFonts w:hint="eastAsia"/>
        </w:rPr>
        <w:t xml:space="preserve"> 监督</w:t>
      </w:r>
      <w:bookmarkEnd w:id="22"/>
      <w:r>
        <w:rPr>
          <w:rFonts w:hint="eastAsia"/>
        </w:rPr>
        <w:t>管理</w:t>
      </w:r>
      <w:bookmarkEnd w:id="23"/>
    </w:p>
    <w:p>
      <w:pPr>
        <w:ind w:firstLine="640"/>
      </w:pPr>
      <w:r>
        <w:rPr>
          <w:rFonts w:hint="eastAsia" w:ascii="黑体" w:hAnsi="黑体" w:eastAsia="黑体"/>
        </w:rPr>
        <w:t xml:space="preserve">第五十一条 </w:t>
      </w:r>
      <w:r>
        <w:rPr>
          <w:rFonts w:hint="eastAsia"/>
        </w:rPr>
        <w:t>国家能源局负责重大活动电力安全保障工作的指导和监督。对于常规性、延续时间较短的活动，可视情况委托有关单位监督管理。</w:t>
      </w:r>
    </w:p>
    <w:p>
      <w:pPr>
        <w:ind w:firstLine="640"/>
      </w:pPr>
      <w:r>
        <w:rPr>
          <w:rFonts w:hint="eastAsia" w:ascii="黑体" w:hAnsi="黑体" w:eastAsia="黑体"/>
        </w:rPr>
        <w:t xml:space="preserve">第五十二条 </w:t>
      </w:r>
      <w:r>
        <w:rPr>
          <w:rFonts w:hint="eastAsia"/>
        </w:rPr>
        <w:t>电力管理部门</w:t>
      </w:r>
      <w:r>
        <w:rPr>
          <w:rFonts w:hint="eastAsia"/>
          <w:lang w:eastAsia="zh-CN"/>
        </w:rPr>
        <w:t>、</w:t>
      </w:r>
      <w:bookmarkStart w:id="27" w:name="_GoBack"/>
      <w:bookmarkEnd w:id="27"/>
      <w:r>
        <w:rPr>
          <w:rFonts w:hint="eastAsia"/>
        </w:rPr>
        <w:t>派出机构应当对电力企业重大活动电力安全保障工作进行监督管理</w:t>
      </w:r>
      <w:r>
        <w:rPr>
          <w:rFonts w:hint="eastAsia" w:cs="宋体"/>
        </w:rPr>
        <w:t>，督促电力企业</w:t>
      </w:r>
      <w:r>
        <w:rPr>
          <w:rFonts w:hint="eastAsia"/>
        </w:rPr>
        <w:t>对存在的问题进行整改。电力管理部门应对重点用户重大活动电力安全保障工作组织开展检查并督促问题的整改。</w:t>
      </w:r>
    </w:p>
    <w:p>
      <w:pPr>
        <w:ind w:firstLine="640"/>
        <w:rPr>
          <w:rFonts w:hAnsi="黑体"/>
        </w:rPr>
      </w:pPr>
      <w:r>
        <w:rPr>
          <w:rFonts w:hint="eastAsia" w:hAnsi="黑体"/>
        </w:rPr>
        <w:t>对于未定期开展用电设备设施运行维护及检测试验、存在安全隐患的电力企业、重点用户，</w:t>
      </w:r>
      <w:r>
        <w:rPr>
          <w:rFonts w:hint="eastAsia"/>
        </w:rPr>
        <w:t>派出机构和</w:t>
      </w:r>
      <w:r>
        <w:rPr>
          <w:rFonts w:hint="eastAsia" w:hAnsi="黑体"/>
        </w:rPr>
        <w:t>电力管理部门应督促其整改。对于未按要求整改的电力企业，派出机构应依法依规进行处罚；对于拒不整改的用户，电力管理部门应依法依规进行处理，并视情况提请活动主办方取消其承办活动的资格。</w:t>
      </w:r>
    </w:p>
    <w:p>
      <w:pPr>
        <w:ind w:firstLine="640"/>
      </w:pPr>
      <w:r>
        <w:rPr>
          <w:rFonts w:hint="eastAsia" w:ascii="黑体" w:hAnsi="黑体" w:eastAsia="黑体"/>
        </w:rPr>
        <w:t xml:space="preserve">第五十三条 </w:t>
      </w:r>
      <w:r>
        <w:rPr>
          <w:rFonts w:hint="eastAsia"/>
        </w:rPr>
        <w:t>电力管理部门和派出机构应当编制重大活动电力安全保障突发事件应急预案，主要内容包括：各部门职责、应急处置程序、应急保障措施等。</w:t>
      </w:r>
    </w:p>
    <w:p>
      <w:pPr>
        <w:ind w:firstLine="640"/>
      </w:pPr>
      <w:r>
        <w:rPr>
          <w:rFonts w:hint="eastAsia"/>
        </w:rPr>
        <w:t>电力管理部门和派出机构应当对本单位工作人员开展应急管理培训。</w:t>
      </w:r>
    </w:p>
    <w:p>
      <w:pPr>
        <w:ind w:firstLine="640"/>
      </w:pPr>
      <w:r>
        <w:rPr>
          <w:rFonts w:hint="eastAsia" w:ascii="黑体" w:hAnsi="黑体" w:eastAsia="黑体"/>
        </w:rPr>
        <w:t xml:space="preserve">第五十四条 </w:t>
      </w:r>
      <w:r>
        <w:rPr>
          <w:rFonts w:hint="eastAsia"/>
        </w:rPr>
        <w:t>电力管理部门应当与举办地政府有关部门沟通协调，通报电力安全保障工作情况，协调解决电力设施安全保卫和反恐怖防范、发电燃料供应、重点用户用电安全</w:t>
      </w:r>
      <w:r>
        <w:rPr>
          <w:rFonts w:hint="eastAsia" w:cs="宋体"/>
        </w:rPr>
        <w:t>等方面</w:t>
      </w:r>
      <w:r>
        <w:rPr>
          <w:rFonts w:hint="eastAsia"/>
        </w:rPr>
        <w:t>遇到的问题。</w:t>
      </w:r>
    </w:p>
    <w:p>
      <w:pPr>
        <w:ind w:firstLine="640"/>
      </w:pPr>
    </w:p>
    <w:p>
      <w:pPr>
        <w:pStyle w:val="93"/>
        <w:spacing w:after="120"/>
      </w:pPr>
      <w:bookmarkStart w:id="24" w:name="_Toc530408801"/>
      <w:bookmarkStart w:id="25" w:name="_Toc275177995"/>
      <w:r>
        <w:rPr>
          <w:rFonts w:hint="eastAsia"/>
        </w:rPr>
        <w:t xml:space="preserve"> </w:t>
      </w:r>
      <w:bookmarkStart w:id="26" w:name="_Toc17437106"/>
      <w:r>
        <w:rPr>
          <w:rFonts w:hint="eastAsia"/>
        </w:rPr>
        <w:t>附则</w:t>
      </w:r>
      <w:bookmarkEnd w:id="24"/>
      <w:bookmarkEnd w:id="25"/>
      <w:bookmarkEnd w:id="26"/>
    </w:p>
    <w:p>
      <w:pPr>
        <w:ind w:firstLine="640"/>
      </w:pPr>
      <w:r>
        <w:rPr>
          <w:rFonts w:hint="eastAsia" w:ascii="黑体" w:hAnsi="黑体" w:eastAsia="黑体"/>
        </w:rPr>
        <w:t xml:space="preserve">第五十五条 </w:t>
      </w:r>
      <w:r>
        <w:rPr>
          <w:rFonts w:hint="eastAsia"/>
        </w:rPr>
        <w:t>本规定下列用词的含义：</w:t>
      </w:r>
    </w:p>
    <w:p>
      <w:pPr>
        <w:ind w:firstLine="640"/>
      </w:pPr>
      <w:r>
        <w:rPr>
          <w:rFonts w:hint="eastAsia"/>
        </w:rPr>
        <w:t>（一）</w:t>
      </w:r>
      <w:r>
        <w:tab/>
      </w:r>
      <w:r>
        <w:tab/>
      </w:r>
      <w:r>
        <w:rPr>
          <w:rFonts w:hint="eastAsia"/>
        </w:rPr>
        <w:t>“重点用户”，是指重大活动主办场所、服务场所相关用户，以及可能对重大活动造成严重影响的其他用电单位。</w:t>
      </w:r>
    </w:p>
    <w:p>
      <w:pPr>
        <w:ind w:firstLine="640"/>
      </w:pPr>
      <w:r>
        <w:rPr>
          <w:rFonts w:hint="eastAsia" w:hAnsi="黑体"/>
        </w:rPr>
        <w:t>（二）</w:t>
      </w:r>
      <w:r>
        <w:rPr>
          <w:rFonts w:hAnsi="黑体"/>
        </w:rPr>
        <w:tab/>
      </w:r>
      <w:r>
        <w:rPr>
          <w:rFonts w:hint="eastAsia" w:ascii="仿宋_GB2312" w:hAnsi="仿宋_GB2312"/>
        </w:rPr>
        <w:t>“</w:t>
      </w:r>
      <w:r>
        <w:rPr>
          <w:rFonts w:hint="eastAsia"/>
        </w:rPr>
        <w:t>重要电力设施”，是指与重大活动电力安全保障相关的发电厂、变电站（换流站）、输（配）电线路、配电室、电力调度中心、电力应急指挥中心</w:t>
      </w:r>
      <w:r>
        <w:rPr>
          <w:rFonts w:hint="eastAsia" w:cs="宋体"/>
        </w:rPr>
        <w:t>等电力设施或场所。</w:t>
      </w:r>
    </w:p>
    <w:p>
      <w:pPr>
        <w:ind w:firstLine="640"/>
      </w:pPr>
      <w:r>
        <w:rPr>
          <w:rFonts w:hint="eastAsia" w:hAnsi="黑体"/>
        </w:rPr>
        <w:t>（三）</w:t>
      </w:r>
      <w:r>
        <w:rPr>
          <w:rFonts w:hAnsi="黑体"/>
        </w:rPr>
        <w:tab/>
      </w:r>
      <w:r>
        <w:rPr>
          <w:rFonts w:hint="eastAsia"/>
        </w:rPr>
        <w:t>“配套电力工程”，是指与重大活动电力安全保障工作相关的永久性或临时性新建、改建、扩建电力工程。</w:t>
      </w:r>
    </w:p>
    <w:p>
      <w:pPr>
        <w:ind w:firstLine="640"/>
      </w:pPr>
      <w:r>
        <w:rPr>
          <w:rFonts w:hint="eastAsia" w:ascii="黑体" w:hAnsi="黑体" w:eastAsia="黑体"/>
        </w:rPr>
        <w:t xml:space="preserve">第五十六条 </w:t>
      </w:r>
      <w:r>
        <w:rPr>
          <w:rFonts w:hint="eastAsia"/>
        </w:rPr>
        <w:t>省级人民政府电力管理部门可会同派出机构依据本规定，制定辖区重大活动电力安全保障实施办法。</w:t>
      </w:r>
    </w:p>
    <w:p>
      <w:pPr>
        <w:ind w:firstLine="640"/>
      </w:pPr>
      <w:r>
        <w:rPr>
          <w:rFonts w:hint="eastAsia" w:ascii="黑体" w:hAnsi="黑体" w:eastAsia="黑体"/>
        </w:rPr>
        <w:t xml:space="preserve">第五十七条 </w:t>
      </w:r>
      <w:r>
        <w:rPr>
          <w:rFonts w:hint="eastAsia"/>
        </w:rPr>
        <w:t>本规定自印发之日起施行，有效期五年。原电监会《关于印发&lt;重大活动电力安全保障工作规定（试行）</w:t>
      </w:r>
      <w:r>
        <w:t>&gt;</w:t>
      </w:r>
      <w:r>
        <w:rPr>
          <w:rFonts w:hint="eastAsia"/>
        </w:rPr>
        <w:t>的通知》（办安全</w:t>
      </w:r>
      <w:r>
        <w:rPr>
          <w:rFonts w:hint="eastAsia" w:ascii="仿宋_GB2312"/>
        </w:rPr>
        <w:t>〔2</w:t>
      </w:r>
      <w:r>
        <w:rPr>
          <w:rFonts w:ascii="仿宋_GB2312"/>
        </w:rPr>
        <w:t>010</w:t>
      </w:r>
      <w:r>
        <w:rPr>
          <w:rFonts w:hint="eastAsia" w:ascii="仿宋_GB2312"/>
        </w:rPr>
        <w:t>〕8</w:t>
      </w:r>
      <w:r>
        <w:rPr>
          <w:rFonts w:ascii="仿宋_GB2312"/>
        </w:rPr>
        <w:t>8</w:t>
      </w:r>
      <w:r>
        <w:rPr>
          <w:rFonts w:hint="eastAsia" w:ascii="仿宋_GB2312"/>
        </w:rPr>
        <w:t>号</w:t>
      </w:r>
      <w:r>
        <w:rPr>
          <w:rFonts w:hint="eastAsia"/>
        </w:rPr>
        <w:t>）同时废止。</w:t>
      </w:r>
    </w:p>
    <w:p>
      <w:pPr>
        <w:ind w:firstLine="198" w:firstLineChars="62"/>
        <w:rPr>
          <w:rFonts w:ascii="黑体" w:hAnsi="黑体" w:eastAsia="黑体"/>
        </w:rPr>
      </w:pPr>
    </w:p>
    <w:sectPr>
      <w:footerReference r:id="rId5" w:type="first"/>
      <w:footerReference r:id="rId3" w:type="default"/>
      <w:footerReference r:id="rId4" w:type="even"/>
      <w:pgSz w:w="11906" w:h="16838"/>
      <w:pgMar w:top="2098" w:right="1474" w:bottom="1985" w:left="1588" w:header="851" w:footer="1247" w:gutter="0"/>
      <w:pgNumType w:start="1"/>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宋体-18030">
    <w:altName w:val="微软雅黑"/>
    <w:panose1 w:val="00000000000000000000"/>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5388647"/>
      <w:docPartObj>
        <w:docPartGallery w:val="AutoText"/>
      </w:docPartObj>
    </w:sdtPr>
    <w:sdtContent>
      <w:p>
        <w:pPr>
          <w:pStyle w:val="44"/>
          <w:ind w:firstLine="360"/>
          <w:jc w:val="cente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PAGE   \* MERGEFORMAT</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15</w:t>
        </w:r>
        <w:r>
          <w:rPr>
            <w:rFonts w:asciiTheme="minorEastAsia" w:hAnsiTheme="minorEastAsia" w:eastAsiaTheme="min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decimal"/>
      <w:pStyle w:val="238"/>
      <w:lvlText w:val="%1."/>
      <w:lvlJc w:val="left"/>
      <w:pPr>
        <w:tabs>
          <w:tab w:val="left" w:pos="780"/>
        </w:tabs>
        <w:ind w:left="780" w:leftChars="200" w:hanging="360" w:hangingChars="200"/>
      </w:pPr>
    </w:lvl>
  </w:abstractNum>
  <w:abstractNum w:abstractNumId="1">
    <w:nsid w:val="FFFFFF81"/>
    <w:multiLevelType w:val="singleLevel"/>
    <w:tmpl w:val="FFFFFF81"/>
    <w:lvl w:ilvl="0" w:tentative="0">
      <w:start w:val="1"/>
      <w:numFmt w:val="bullet"/>
      <w:pStyle w:val="46"/>
      <w:lvlText w:val=""/>
      <w:lvlJc w:val="left"/>
      <w:pPr>
        <w:tabs>
          <w:tab w:val="left" w:pos="1620"/>
        </w:tabs>
        <w:ind w:left="1620" w:leftChars="600" w:hanging="360" w:hangingChars="200"/>
      </w:pPr>
      <w:rPr>
        <w:rFonts w:hint="default" w:ascii="Wingdings" w:hAnsi="Wingdings"/>
      </w:rPr>
    </w:lvl>
  </w:abstractNum>
  <w:abstractNum w:abstractNumId="2">
    <w:nsid w:val="350F49ED"/>
    <w:multiLevelType w:val="multilevel"/>
    <w:tmpl w:val="350F49ED"/>
    <w:lvl w:ilvl="0" w:tentative="0">
      <w:start w:val="1"/>
      <w:numFmt w:val="decimal"/>
      <w:pStyle w:val="411"/>
      <w:lvlText w:val="图%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suff w:val="space"/>
      <w:lvlText w:val="图%4."/>
      <w:lvlJc w:val="left"/>
      <w:pPr>
        <w:ind w:left="0" w:firstLine="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386D680D"/>
    <w:multiLevelType w:val="multilevel"/>
    <w:tmpl w:val="386D680D"/>
    <w:lvl w:ilvl="0" w:tentative="0">
      <w:start w:val="1"/>
      <w:numFmt w:val="chineseCountingThousand"/>
      <w:pStyle w:val="93"/>
      <w:suff w:val="space"/>
      <w:lvlText w:val="第%1章"/>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chineseCountingThousand"/>
      <w:pStyle w:val="95"/>
      <w:lvlText w:val="%2、"/>
      <w:lvlJc w:val="left"/>
      <w:pPr>
        <w:tabs>
          <w:tab w:val="left" w:pos="0"/>
        </w:tabs>
        <w:ind w:left="0" w:firstLine="0"/>
      </w:pPr>
      <w:rPr>
        <w:rFonts w:hint="default" w:ascii="Times New Roman" w:hAnsi="Times New Roman" w:cs="Times New Roman"/>
        <w:b w:val="0"/>
        <w:spacing w:val="-20"/>
        <w:lang w:val="en-US"/>
      </w:rPr>
    </w:lvl>
    <w:lvl w:ilvl="2" w:tentative="0">
      <w:start w:val="1"/>
      <w:numFmt w:val="chineseCountingThousand"/>
      <w:pStyle w:val="94"/>
      <w:lvlText w:val="（%3）"/>
      <w:lvlJc w:val="left"/>
      <w:pPr>
        <w:tabs>
          <w:tab w:val="left" w:pos="992"/>
        </w:tabs>
        <w:ind w:left="992" w:firstLine="0"/>
      </w:pPr>
      <w:rPr>
        <w:rFonts w:hint="default" w:ascii="Times New Roman" w:hAnsi="Times New Roman" w:cs="Times New Roman"/>
        <w:b w:val="0"/>
        <w:spacing w:val="-20"/>
      </w:rPr>
    </w:lvl>
    <w:lvl w:ilvl="3" w:tentative="0">
      <w:start w:val="1"/>
      <w:numFmt w:val="decimal"/>
      <w:pStyle w:val="99"/>
      <w:suff w:val="space"/>
      <w:lvlText w:val="%1.%2.%3.%4"/>
      <w:lvlJc w:val="left"/>
      <w:pPr>
        <w:ind w:left="710" w:firstLine="0"/>
      </w:pPr>
      <w:rPr>
        <w:rFonts w:hint="eastAsia"/>
      </w:rPr>
    </w:lvl>
    <w:lvl w:ilvl="4" w:tentative="0">
      <w:start w:val="1"/>
      <w:numFmt w:val="chineseCountingThousand"/>
      <w:pStyle w:val="101"/>
      <w:suff w:val="space"/>
      <w:lvlText w:val="%5、"/>
      <w:lvlJc w:val="left"/>
      <w:pPr>
        <w:ind w:left="0" w:firstLine="40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3D4660CB"/>
    <w:multiLevelType w:val="multilevel"/>
    <w:tmpl w:val="3D4660CB"/>
    <w:lvl w:ilvl="0" w:tentative="0">
      <w:start w:val="1"/>
      <w:numFmt w:val="decimal"/>
      <w:pStyle w:val="255"/>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1C439EA"/>
    <w:multiLevelType w:val="multilevel"/>
    <w:tmpl w:val="41C439EA"/>
    <w:lvl w:ilvl="0" w:tentative="0">
      <w:start w:val="1"/>
      <w:numFmt w:val="decimal"/>
      <w:pStyle w:val="408"/>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782697"/>
    <w:multiLevelType w:val="multilevel"/>
    <w:tmpl w:val="46782697"/>
    <w:lvl w:ilvl="0" w:tentative="0">
      <w:start w:val="1"/>
      <w:numFmt w:val="decimal"/>
      <w:pStyle w:val="111"/>
      <w:lvlText w:val="表%1"/>
      <w:lvlJc w:val="left"/>
      <w:pPr>
        <w:ind w:left="1980" w:hanging="420"/>
      </w:pPr>
      <w:rPr>
        <w:rFonts w:hint="default" w:ascii="Times New Roman" w:hAnsi="Times New Roman"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8582A75"/>
    <w:multiLevelType w:val="singleLevel"/>
    <w:tmpl w:val="78582A75"/>
    <w:lvl w:ilvl="0" w:tentative="0">
      <w:start w:val="1"/>
      <w:numFmt w:val="bullet"/>
      <w:pStyle w:val="170"/>
      <w:lvlText w:val=""/>
      <w:lvlJc w:val="left"/>
      <w:pPr>
        <w:tabs>
          <w:tab w:val="left" w:pos="425"/>
        </w:tabs>
        <w:ind w:left="425" w:hanging="425"/>
      </w:pPr>
      <w:rPr>
        <w:rFonts w:hint="default" w:ascii="Wingdings" w:hAnsi="Wingdings"/>
      </w:rPr>
    </w:lvl>
  </w:abstractNum>
  <w:num w:numId="1">
    <w:abstractNumId w:val="1"/>
  </w:num>
  <w:num w:numId="2">
    <w:abstractNumId w:val="3"/>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nforcement="0"/>
  <w:defaultTabStop w:val="32"/>
  <w:drawingGridHorizontalSpacing w:val="12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DA"/>
    <w:rsid w:val="0000051D"/>
    <w:rsid w:val="0000074E"/>
    <w:rsid w:val="00000939"/>
    <w:rsid w:val="00000D21"/>
    <w:rsid w:val="000011E0"/>
    <w:rsid w:val="00001639"/>
    <w:rsid w:val="00001886"/>
    <w:rsid w:val="00001C89"/>
    <w:rsid w:val="00002197"/>
    <w:rsid w:val="000026A9"/>
    <w:rsid w:val="00003979"/>
    <w:rsid w:val="00003D59"/>
    <w:rsid w:val="00003FD9"/>
    <w:rsid w:val="0000449D"/>
    <w:rsid w:val="000044AC"/>
    <w:rsid w:val="000050A8"/>
    <w:rsid w:val="000059D6"/>
    <w:rsid w:val="000065E9"/>
    <w:rsid w:val="00006759"/>
    <w:rsid w:val="000069EF"/>
    <w:rsid w:val="00006B7A"/>
    <w:rsid w:val="00006B7E"/>
    <w:rsid w:val="000077E1"/>
    <w:rsid w:val="00007B8D"/>
    <w:rsid w:val="00010DEA"/>
    <w:rsid w:val="00010EC8"/>
    <w:rsid w:val="00011B3E"/>
    <w:rsid w:val="00012876"/>
    <w:rsid w:val="00012A27"/>
    <w:rsid w:val="00012AFD"/>
    <w:rsid w:val="00012B67"/>
    <w:rsid w:val="00012BE0"/>
    <w:rsid w:val="00012D11"/>
    <w:rsid w:val="00013324"/>
    <w:rsid w:val="00013407"/>
    <w:rsid w:val="0001363B"/>
    <w:rsid w:val="00014265"/>
    <w:rsid w:val="00014333"/>
    <w:rsid w:val="00014794"/>
    <w:rsid w:val="00014A29"/>
    <w:rsid w:val="00014C45"/>
    <w:rsid w:val="00015120"/>
    <w:rsid w:val="00015133"/>
    <w:rsid w:val="0001567A"/>
    <w:rsid w:val="000158F2"/>
    <w:rsid w:val="00015913"/>
    <w:rsid w:val="000159C5"/>
    <w:rsid w:val="00015BCB"/>
    <w:rsid w:val="00015D52"/>
    <w:rsid w:val="00016030"/>
    <w:rsid w:val="00016C4E"/>
    <w:rsid w:val="00017525"/>
    <w:rsid w:val="00017712"/>
    <w:rsid w:val="000203D9"/>
    <w:rsid w:val="000205C4"/>
    <w:rsid w:val="000209A9"/>
    <w:rsid w:val="00021228"/>
    <w:rsid w:val="000216C7"/>
    <w:rsid w:val="00021CD3"/>
    <w:rsid w:val="00021CF6"/>
    <w:rsid w:val="00022F76"/>
    <w:rsid w:val="000233B2"/>
    <w:rsid w:val="0002394A"/>
    <w:rsid w:val="00024470"/>
    <w:rsid w:val="000247C4"/>
    <w:rsid w:val="00024BA1"/>
    <w:rsid w:val="00024EB1"/>
    <w:rsid w:val="00025326"/>
    <w:rsid w:val="00025478"/>
    <w:rsid w:val="00025584"/>
    <w:rsid w:val="000255A3"/>
    <w:rsid w:val="00025EED"/>
    <w:rsid w:val="00026C15"/>
    <w:rsid w:val="00026C8D"/>
    <w:rsid w:val="00026E20"/>
    <w:rsid w:val="000270B6"/>
    <w:rsid w:val="000270FA"/>
    <w:rsid w:val="000277F4"/>
    <w:rsid w:val="0002790D"/>
    <w:rsid w:val="00027A95"/>
    <w:rsid w:val="00027B58"/>
    <w:rsid w:val="00030E2D"/>
    <w:rsid w:val="00031117"/>
    <w:rsid w:val="0003140E"/>
    <w:rsid w:val="00031816"/>
    <w:rsid w:val="00032365"/>
    <w:rsid w:val="0003254B"/>
    <w:rsid w:val="00033B0F"/>
    <w:rsid w:val="00033B61"/>
    <w:rsid w:val="00034196"/>
    <w:rsid w:val="00034705"/>
    <w:rsid w:val="00034D9F"/>
    <w:rsid w:val="00035529"/>
    <w:rsid w:val="000357A7"/>
    <w:rsid w:val="00036807"/>
    <w:rsid w:val="00036A1C"/>
    <w:rsid w:val="00036E5D"/>
    <w:rsid w:val="00037886"/>
    <w:rsid w:val="000379A6"/>
    <w:rsid w:val="000404E4"/>
    <w:rsid w:val="00040AD7"/>
    <w:rsid w:val="000413FD"/>
    <w:rsid w:val="00042036"/>
    <w:rsid w:val="0004214D"/>
    <w:rsid w:val="0004283E"/>
    <w:rsid w:val="00042CAD"/>
    <w:rsid w:val="00043C79"/>
    <w:rsid w:val="00043FE4"/>
    <w:rsid w:val="000441B4"/>
    <w:rsid w:val="0004423A"/>
    <w:rsid w:val="000450F7"/>
    <w:rsid w:val="000452DD"/>
    <w:rsid w:val="00045414"/>
    <w:rsid w:val="00046D1A"/>
    <w:rsid w:val="00046FA2"/>
    <w:rsid w:val="0004709A"/>
    <w:rsid w:val="00047AD2"/>
    <w:rsid w:val="000501A1"/>
    <w:rsid w:val="000505FE"/>
    <w:rsid w:val="00050651"/>
    <w:rsid w:val="00050702"/>
    <w:rsid w:val="000512B4"/>
    <w:rsid w:val="00051742"/>
    <w:rsid w:val="00051F0F"/>
    <w:rsid w:val="00051F2D"/>
    <w:rsid w:val="00051F6E"/>
    <w:rsid w:val="00051FC1"/>
    <w:rsid w:val="00052403"/>
    <w:rsid w:val="00052641"/>
    <w:rsid w:val="00052B25"/>
    <w:rsid w:val="00052F02"/>
    <w:rsid w:val="0005309E"/>
    <w:rsid w:val="0005337B"/>
    <w:rsid w:val="0005372D"/>
    <w:rsid w:val="00053B33"/>
    <w:rsid w:val="00054700"/>
    <w:rsid w:val="000547B3"/>
    <w:rsid w:val="000548A9"/>
    <w:rsid w:val="00054F54"/>
    <w:rsid w:val="00054FF2"/>
    <w:rsid w:val="00055116"/>
    <w:rsid w:val="000555F0"/>
    <w:rsid w:val="00056679"/>
    <w:rsid w:val="00056E1F"/>
    <w:rsid w:val="00057441"/>
    <w:rsid w:val="000578EC"/>
    <w:rsid w:val="00060150"/>
    <w:rsid w:val="000605AF"/>
    <w:rsid w:val="000607D1"/>
    <w:rsid w:val="00060BA7"/>
    <w:rsid w:val="00061C81"/>
    <w:rsid w:val="00061E4A"/>
    <w:rsid w:val="0006224E"/>
    <w:rsid w:val="00062FB2"/>
    <w:rsid w:val="00063212"/>
    <w:rsid w:val="0006321D"/>
    <w:rsid w:val="000632D1"/>
    <w:rsid w:val="0006334B"/>
    <w:rsid w:val="00063548"/>
    <w:rsid w:val="0006357F"/>
    <w:rsid w:val="00064CAE"/>
    <w:rsid w:val="00065EAD"/>
    <w:rsid w:val="00066590"/>
    <w:rsid w:val="00066A11"/>
    <w:rsid w:val="00067122"/>
    <w:rsid w:val="000673BD"/>
    <w:rsid w:val="0007009C"/>
    <w:rsid w:val="000701E9"/>
    <w:rsid w:val="000702F5"/>
    <w:rsid w:val="000703FC"/>
    <w:rsid w:val="00070471"/>
    <w:rsid w:val="000706D3"/>
    <w:rsid w:val="00070C53"/>
    <w:rsid w:val="000711AE"/>
    <w:rsid w:val="00071395"/>
    <w:rsid w:val="00071423"/>
    <w:rsid w:val="0007147A"/>
    <w:rsid w:val="0007177C"/>
    <w:rsid w:val="00071ECC"/>
    <w:rsid w:val="00072225"/>
    <w:rsid w:val="000725AB"/>
    <w:rsid w:val="000725B0"/>
    <w:rsid w:val="00072DD8"/>
    <w:rsid w:val="00073389"/>
    <w:rsid w:val="00073421"/>
    <w:rsid w:val="0007357B"/>
    <w:rsid w:val="00073BE4"/>
    <w:rsid w:val="00074340"/>
    <w:rsid w:val="000745D0"/>
    <w:rsid w:val="00074EF8"/>
    <w:rsid w:val="0007503B"/>
    <w:rsid w:val="00075805"/>
    <w:rsid w:val="000761B5"/>
    <w:rsid w:val="0007641B"/>
    <w:rsid w:val="00076932"/>
    <w:rsid w:val="00076CE7"/>
    <w:rsid w:val="00076D69"/>
    <w:rsid w:val="00076DD4"/>
    <w:rsid w:val="00076EB1"/>
    <w:rsid w:val="000775B7"/>
    <w:rsid w:val="000778F1"/>
    <w:rsid w:val="00077A06"/>
    <w:rsid w:val="00077A47"/>
    <w:rsid w:val="00077E06"/>
    <w:rsid w:val="00080C35"/>
    <w:rsid w:val="0008133C"/>
    <w:rsid w:val="000814AF"/>
    <w:rsid w:val="000818AB"/>
    <w:rsid w:val="000819B8"/>
    <w:rsid w:val="00081B58"/>
    <w:rsid w:val="00081BCE"/>
    <w:rsid w:val="00081C03"/>
    <w:rsid w:val="0008219D"/>
    <w:rsid w:val="00082209"/>
    <w:rsid w:val="0008245B"/>
    <w:rsid w:val="00082842"/>
    <w:rsid w:val="00082A18"/>
    <w:rsid w:val="00082A99"/>
    <w:rsid w:val="000832C5"/>
    <w:rsid w:val="00083E5F"/>
    <w:rsid w:val="00083F70"/>
    <w:rsid w:val="00084010"/>
    <w:rsid w:val="0008452B"/>
    <w:rsid w:val="00085DA3"/>
    <w:rsid w:val="00086052"/>
    <w:rsid w:val="0008677E"/>
    <w:rsid w:val="000868FA"/>
    <w:rsid w:val="00086A1E"/>
    <w:rsid w:val="00087531"/>
    <w:rsid w:val="00087DEA"/>
    <w:rsid w:val="00090080"/>
    <w:rsid w:val="00090649"/>
    <w:rsid w:val="00090696"/>
    <w:rsid w:val="00092043"/>
    <w:rsid w:val="00092853"/>
    <w:rsid w:val="000939DA"/>
    <w:rsid w:val="00093D45"/>
    <w:rsid w:val="00094140"/>
    <w:rsid w:val="0009418D"/>
    <w:rsid w:val="00094190"/>
    <w:rsid w:val="00094E31"/>
    <w:rsid w:val="0009562D"/>
    <w:rsid w:val="00095CC1"/>
    <w:rsid w:val="0009751F"/>
    <w:rsid w:val="00097D79"/>
    <w:rsid w:val="000A023B"/>
    <w:rsid w:val="000A03B6"/>
    <w:rsid w:val="000A0D67"/>
    <w:rsid w:val="000A10A8"/>
    <w:rsid w:val="000A1C05"/>
    <w:rsid w:val="000A2074"/>
    <w:rsid w:val="000A318D"/>
    <w:rsid w:val="000A3972"/>
    <w:rsid w:val="000A3F12"/>
    <w:rsid w:val="000A5045"/>
    <w:rsid w:val="000A5922"/>
    <w:rsid w:val="000A5A48"/>
    <w:rsid w:val="000A5EEE"/>
    <w:rsid w:val="000A62F0"/>
    <w:rsid w:val="000A6486"/>
    <w:rsid w:val="000A67DA"/>
    <w:rsid w:val="000A6F0C"/>
    <w:rsid w:val="000A6FF1"/>
    <w:rsid w:val="000A7396"/>
    <w:rsid w:val="000A767F"/>
    <w:rsid w:val="000A7855"/>
    <w:rsid w:val="000B0556"/>
    <w:rsid w:val="000B07FA"/>
    <w:rsid w:val="000B0E00"/>
    <w:rsid w:val="000B0F73"/>
    <w:rsid w:val="000B1108"/>
    <w:rsid w:val="000B1FB7"/>
    <w:rsid w:val="000B25F8"/>
    <w:rsid w:val="000B27C9"/>
    <w:rsid w:val="000B2DF8"/>
    <w:rsid w:val="000B3CFC"/>
    <w:rsid w:val="000B4798"/>
    <w:rsid w:val="000B4C8B"/>
    <w:rsid w:val="000B4FC6"/>
    <w:rsid w:val="000B50F2"/>
    <w:rsid w:val="000B54E0"/>
    <w:rsid w:val="000B56B8"/>
    <w:rsid w:val="000B5B1B"/>
    <w:rsid w:val="000B6265"/>
    <w:rsid w:val="000B6340"/>
    <w:rsid w:val="000B6921"/>
    <w:rsid w:val="000B6AE8"/>
    <w:rsid w:val="000B70AF"/>
    <w:rsid w:val="000C0055"/>
    <w:rsid w:val="000C1830"/>
    <w:rsid w:val="000C18BF"/>
    <w:rsid w:val="000C1B4F"/>
    <w:rsid w:val="000C1CE9"/>
    <w:rsid w:val="000C1F86"/>
    <w:rsid w:val="000C28EE"/>
    <w:rsid w:val="000C295A"/>
    <w:rsid w:val="000C2D81"/>
    <w:rsid w:val="000C3A72"/>
    <w:rsid w:val="000C3C12"/>
    <w:rsid w:val="000C3DBA"/>
    <w:rsid w:val="000C43DA"/>
    <w:rsid w:val="000C448F"/>
    <w:rsid w:val="000C475E"/>
    <w:rsid w:val="000C4A1F"/>
    <w:rsid w:val="000C546C"/>
    <w:rsid w:val="000C5878"/>
    <w:rsid w:val="000C5A58"/>
    <w:rsid w:val="000C5DC5"/>
    <w:rsid w:val="000C607C"/>
    <w:rsid w:val="000C62DB"/>
    <w:rsid w:val="000C7BD9"/>
    <w:rsid w:val="000C7F16"/>
    <w:rsid w:val="000D0037"/>
    <w:rsid w:val="000D02D3"/>
    <w:rsid w:val="000D0F43"/>
    <w:rsid w:val="000D14B4"/>
    <w:rsid w:val="000D1912"/>
    <w:rsid w:val="000D1A25"/>
    <w:rsid w:val="000D214C"/>
    <w:rsid w:val="000D2367"/>
    <w:rsid w:val="000D23C7"/>
    <w:rsid w:val="000D2773"/>
    <w:rsid w:val="000D2859"/>
    <w:rsid w:val="000D29F5"/>
    <w:rsid w:val="000D2A9A"/>
    <w:rsid w:val="000D2B21"/>
    <w:rsid w:val="000D2BF6"/>
    <w:rsid w:val="000D2E4C"/>
    <w:rsid w:val="000D3D12"/>
    <w:rsid w:val="000D49C8"/>
    <w:rsid w:val="000D4BB6"/>
    <w:rsid w:val="000D4DAA"/>
    <w:rsid w:val="000D5BC0"/>
    <w:rsid w:val="000D5C30"/>
    <w:rsid w:val="000D5CA5"/>
    <w:rsid w:val="000D5FAE"/>
    <w:rsid w:val="000D65B9"/>
    <w:rsid w:val="000D6CD8"/>
    <w:rsid w:val="000D7634"/>
    <w:rsid w:val="000D7672"/>
    <w:rsid w:val="000D780A"/>
    <w:rsid w:val="000D78B9"/>
    <w:rsid w:val="000E066F"/>
    <w:rsid w:val="000E1683"/>
    <w:rsid w:val="000E1DEC"/>
    <w:rsid w:val="000E2A1E"/>
    <w:rsid w:val="000E2C03"/>
    <w:rsid w:val="000E2EF8"/>
    <w:rsid w:val="000E30DC"/>
    <w:rsid w:val="000E3168"/>
    <w:rsid w:val="000E39EE"/>
    <w:rsid w:val="000E3E1E"/>
    <w:rsid w:val="000E52F0"/>
    <w:rsid w:val="000E610A"/>
    <w:rsid w:val="000E7055"/>
    <w:rsid w:val="000E72D7"/>
    <w:rsid w:val="000E7483"/>
    <w:rsid w:val="000E7FFE"/>
    <w:rsid w:val="000F0478"/>
    <w:rsid w:val="000F06DC"/>
    <w:rsid w:val="000F097A"/>
    <w:rsid w:val="000F0D1B"/>
    <w:rsid w:val="000F1986"/>
    <w:rsid w:val="000F1DBE"/>
    <w:rsid w:val="000F2690"/>
    <w:rsid w:val="000F32ED"/>
    <w:rsid w:val="000F3FF5"/>
    <w:rsid w:val="000F45AE"/>
    <w:rsid w:val="000F4D3F"/>
    <w:rsid w:val="000F4F4C"/>
    <w:rsid w:val="000F4FFF"/>
    <w:rsid w:val="000F5511"/>
    <w:rsid w:val="000F57F7"/>
    <w:rsid w:val="000F6066"/>
    <w:rsid w:val="000F6171"/>
    <w:rsid w:val="000F6740"/>
    <w:rsid w:val="000F6929"/>
    <w:rsid w:val="000F6AA8"/>
    <w:rsid w:val="000F6C56"/>
    <w:rsid w:val="000F6FB1"/>
    <w:rsid w:val="000F772C"/>
    <w:rsid w:val="000F784C"/>
    <w:rsid w:val="000F78F9"/>
    <w:rsid w:val="000F7942"/>
    <w:rsid w:val="000F7985"/>
    <w:rsid w:val="000F7E8D"/>
    <w:rsid w:val="00100332"/>
    <w:rsid w:val="0010075C"/>
    <w:rsid w:val="001014EF"/>
    <w:rsid w:val="00101CAD"/>
    <w:rsid w:val="00102471"/>
    <w:rsid w:val="00102777"/>
    <w:rsid w:val="001028FA"/>
    <w:rsid w:val="001029C4"/>
    <w:rsid w:val="00102BBB"/>
    <w:rsid w:val="00102ED6"/>
    <w:rsid w:val="0010386E"/>
    <w:rsid w:val="001038E3"/>
    <w:rsid w:val="001038FF"/>
    <w:rsid w:val="00103C4C"/>
    <w:rsid w:val="00103CC6"/>
    <w:rsid w:val="00104611"/>
    <w:rsid w:val="001047DE"/>
    <w:rsid w:val="00104887"/>
    <w:rsid w:val="00104D9B"/>
    <w:rsid w:val="00104FF3"/>
    <w:rsid w:val="001050DF"/>
    <w:rsid w:val="00105986"/>
    <w:rsid w:val="00105C12"/>
    <w:rsid w:val="00107DBA"/>
    <w:rsid w:val="00111526"/>
    <w:rsid w:val="00111DC0"/>
    <w:rsid w:val="00112049"/>
    <w:rsid w:val="00112B9E"/>
    <w:rsid w:val="00113102"/>
    <w:rsid w:val="0011316E"/>
    <w:rsid w:val="00113393"/>
    <w:rsid w:val="001137B2"/>
    <w:rsid w:val="001137E7"/>
    <w:rsid w:val="001139A8"/>
    <w:rsid w:val="00113A22"/>
    <w:rsid w:val="00113BDD"/>
    <w:rsid w:val="00113CB6"/>
    <w:rsid w:val="00113F85"/>
    <w:rsid w:val="001147A7"/>
    <w:rsid w:val="00115003"/>
    <w:rsid w:val="0011561E"/>
    <w:rsid w:val="0011634F"/>
    <w:rsid w:val="001171E2"/>
    <w:rsid w:val="001174BE"/>
    <w:rsid w:val="00117BBB"/>
    <w:rsid w:val="00117BF6"/>
    <w:rsid w:val="00117E4D"/>
    <w:rsid w:val="00117E8E"/>
    <w:rsid w:val="001201A4"/>
    <w:rsid w:val="00121052"/>
    <w:rsid w:val="001218DB"/>
    <w:rsid w:val="00121F09"/>
    <w:rsid w:val="00121F4E"/>
    <w:rsid w:val="00122212"/>
    <w:rsid w:val="0012246F"/>
    <w:rsid w:val="0012270D"/>
    <w:rsid w:val="00122BD8"/>
    <w:rsid w:val="00122CA4"/>
    <w:rsid w:val="00122D42"/>
    <w:rsid w:val="001231BB"/>
    <w:rsid w:val="001239B8"/>
    <w:rsid w:val="00123B01"/>
    <w:rsid w:val="00124F7D"/>
    <w:rsid w:val="0012540B"/>
    <w:rsid w:val="00125494"/>
    <w:rsid w:val="00125A7E"/>
    <w:rsid w:val="00125E30"/>
    <w:rsid w:val="00126247"/>
    <w:rsid w:val="00126D35"/>
    <w:rsid w:val="001270B9"/>
    <w:rsid w:val="00130032"/>
    <w:rsid w:val="0013042E"/>
    <w:rsid w:val="00130691"/>
    <w:rsid w:val="00130784"/>
    <w:rsid w:val="00130B21"/>
    <w:rsid w:val="0013113D"/>
    <w:rsid w:val="0013116C"/>
    <w:rsid w:val="00131842"/>
    <w:rsid w:val="00131C22"/>
    <w:rsid w:val="00132065"/>
    <w:rsid w:val="001327F8"/>
    <w:rsid w:val="00132938"/>
    <w:rsid w:val="00132E66"/>
    <w:rsid w:val="00132F3B"/>
    <w:rsid w:val="00133471"/>
    <w:rsid w:val="00133582"/>
    <w:rsid w:val="00133991"/>
    <w:rsid w:val="00133CB5"/>
    <w:rsid w:val="0013419A"/>
    <w:rsid w:val="00135AD0"/>
    <w:rsid w:val="00135CC0"/>
    <w:rsid w:val="001363C3"/>
    <w:rsid w:val="001365D7"/>
    <w:rsid w:val="001369E4"/>
    <w:rsid w:val="0013740E"/>
    <w:rsid w:val="00137594"/>
    <w:rsid w:val="00137E72"/>
    <w:rsid w:val="00140048"/>
    <w:rsid w:val="00140C1A"/>
    <w:rsid w:val="00140F48"/>
    <w:rsid w:val="001412B0"/>
    <w:rsid w:val="00141396"/>
    <w:rsid w:val="00142263"/>
    <w:rsid w:val="00143239"/>
    <w:rsid w:val="00143791"/>
    <w:rsid w:val="00143B27"/>
    <w:rsid w:val="00143BF0"/>
    <w:rsid w:val="00143F97"/>
    <w:rsid w:val="001458BA"/>
    <w:rsid w:val="00145D78"/>
    <w:rsid w:val="00146025"/>
    <w:rsid w:val="00146035"/>
    <w:rsid w:val="001474D6"/>
    <w:rsid w:val="00147A27"/>
    <w:rsid w:val="00147BBB"/>
    <w:rsid w:val="001502D4"/>
    <w:rsid w:val="001502FF"/>
    <w:rsid w:val="00150701"/>
    <w:rsid w:val="00151520"/>
    <w:rsid w:val="0015189A"/>
    <w:rsid w:val="00151BEB"/>
    <w:rsid w:val="00152095"/>
    <w:rsid w:val="001523AF"/>
    <w:rsid w:val="001533DB"/>
    <w:rsid w:val="0015411A"/>
    <w:rsid w:val="00154C2D"/>
    <w:rsid w:val="001551E0"/>
    <w:rsid w:val="0015551F"/>
    <w:rsid w:val="001555F7"/>
    <w:rsid w:val="00155911"/>
    <w:rsid w:val="001559F2"/>
    <w:rsid w:val="00155D96"/>
    <w:rsid w:val="00156A2C"/>
    <w:rsid w:val="00156DE6"/>
    <w:rsid w:val="00156EE0"/>
    <w:rsid w:val="001571D3"/>
    <w:rsid w:val="001577F8"/>
    <w:rsid w:val="00160238"/>
    <w:rsid w:val="00160BFF"/>
    <w:rsid w:val="00160D22"/>
    <w:rsid w:val="00160D64"/>
    <w:rsid w:val="00160FCA"/>
    <w:rsid w:val="00161706"/>
    <w:rsid w:val="00161DDF"/>
    <w:rsid w:val="00161FC0"/>
    <w:rsid w:val="0016292A"/>
    <w:rsid w:val="00163237"/>
    <w:rsid w:val="0016339F"/>
    <w:rsid w:val="0016369D"/>
    <w:rsid w:val="001637A9"/>
    <w:rsid w:val="00163E13"/>
    <w:rsid w:val="00163FAB"/>
    <w:rsid w:val="00164FDD"/>
    <w:rsid w:val="00165304"/>
    <w:rsid w:val="001653E3"/>
    <w:rsid w:val="0016619A"/>
    <w:rsid w:val="00166DB8"/>
    <w:rsid w:val="00166F68"/>
    <w:rsid w:val="00167C13"/>
    <w:rsid w:val="00170681"/>
    <w:rsid w:val="001706C9"/>
    <w:rsid w:val="00170BB9"/>
    <w:rsid w:val="00170CE9"/>
    <w:rsid w:val="00170E1C"/>
    <w:rsid w:val="001713DB"/>
    <w:rsid w:val="001714D2"/>
    <w:rsid w:val="00171980"/>
    <w:rsid w:val="001720E2"/>
    <w:rsid w:val="0017299F"/>
    <w:rsid w:val="00173751"/>
    <w:rsid w:val="0017474B"/>
    <w:rsid w:val="00174750"/>
    <w:rsid w:val="00174886"/>
    <w:rsid w:val="00175D47"/>
    <w:rsid w:val="00175D5D"/>
    <w:rsid w:val="00176170"/>
    <w:rsid w:val="001761E0"/>
    <w:rsid w:val="0017624D"/>
    <w:rsid w:val="00176299"/>
    <w:rsid w:val="00176813"/>
    <w:rsid w:val="00176BC4"/>
    <w:rsid w:val="00177798"/>
    <w:rsid w:val="00177914"/>
    <w:rsid w:val="00177F8D"/>
    <w:rsid w:val="00180424"/>
    <w:rsid w:val="00180A39"/>
    <w:rsid w:val="00180CF0"/>
    <w:rsid w:val="00181043"/>
    <w:rsid w:val="001812BB"/>
    <w:rsid w:val="00182B7A"/>
    <w:rsid w:val="00183219"/>
    <w:rsid w:val="00183F8D"/>
    <w:rsid w:val="001844E7"/>
    <w:rsid w:val="00185511"/>
    <w:rsid w:val="001857E4"/>
    <w:rsid w:val="00185CF0"/>
    <w:rsid w:val="00185F4A"/>
    <w:rsid w:val="00186718"/>
    <w:rsid w:val="00186785"/>
    <w:rsid w:val="00186C64"/>
    <w:rsid w:val="00186DC5"/>
    <w:rsid w:val="001870C0"/>
    <w:rsid w:val="0018748A"/>
    <w:rsid w:val="0018798E"/>
    <w:rsid w:val="00187CC8"/>
    <w:rsid w:val="001901B8"/>
    <w:rsid w:val="001905E4"/>
    <w:rsid w:val="00190A14"/>
    <w:rsid w:val="00191246"/>
    <w:rsid w:val="00191796"/>
    <w:rsid w:val="00191C46"/>
    <w:rsid w:val="00191C49"/>
    <w:rsid w:val="001920EC"/>
    <w:rsid w:val="00192205"/>
    <w:rsid w:val="001926B1"/>
    <w:rsid w:val="00192B3D"/>
    <w:rsid w:val="00192B56"/>
    <w:rsid w:val="001932D1"/>
    <w:rsid w:val="00193A08"/>
    <w:rsid w:val="00193B32"/>
    <w:rsid w:val="00193F4F"/>
    <w:rsid w:val="00194190"/>
    <w:rsid w:val="001947DE"/>
    <w:rsid w:val="00194ED9"/>
    <w:rsid w:val="001955FF"/>
    <w:rsid w:val="00195CED"/>
    <w:rsid w:val="001964B0"/>
    <w:rsid w:val="001978D1"/>
    <w:rsid w:val="001978FC"/>
    <w:rsid w:val="00197FD2"/>
    <w:rsid w:val="001A02D3"/>
    <w:rsid w:val="001A09E8"/>
    <w:rsid w:val="001A20FE"/>
    <w:rsid w:val="001A2144"/>
    <w:rsid w:val="001A2B80"/>
    <w:rsid w:val="001A2D23"/>
    <w:rsid w:val="001A31BD"/>
    <w:rsid w:val="001A353C"/>
    <w:rsid w:val="001A3BEC"/>
    <w:rsid w:val="001A3D64"/>
    <w:rsid w:val="001A3F54"/>
    <w:rsid w:val="001A40A0"/>
    <w:rsid w:val="001A43FE"/>
    <w:rsid w:val="001A446C"/>
    <w:rsid w:val="001A4B61"/>
    <w:rsid w:val="001A5D74"/>
    <w:rsid w:val="001A6DE3"/>
    <w:rsid w:val="001A73FC"/>
    <w:rsid w:val="001A7616"/>
    <w:rsid w:val="001A7F80"/>
    <w:rsid w:val="001B0511"/>
    <w:rsid w:val="001B063B"/>
    <w:rsid w:val="001B0F18"/>
    <w:rsid w:val="001B1122"/>
    <w:rsid w:val="001B11A1"/>
    <w:rsid w:val="001B1A2E"/>
    <w:rsid w:val="001B1ADE"/>
    <w:rsid w:val="001B2201"/>
    <w:rsid w:val="001B2BFC"/>
    <w:rsid w:val="001B3235"/>
    <w:rsid w:val="001B3465"/>
    <w:rsid w:val="001B3603"/>
    <w:rsid w:val="001B3824"/>
    <w:rsid w:val="001B3CF9"/>
    <w:rsid w:val="001B3E42"/>
    <w:rsid w:val="001B4C45"/>
    <w:rsid w:val="001B50B9"/>
    <w:rsid w:val="001B5A65"/>
    <w:rsid w:val="001B6373"/>
    <w:rsid w:val="001B6672"/>
    <w:rsid w:val="001B6BDB"/>
    <w:rsid w:val="001B7064"/>
    <w:rsid w:val="001B716E"/>
    <w:rsid w:val="001B73C4"/>
    <w:rsid w:val="001B7431"/>
    <w:rsid w:val="001C1444"/>
    <w:rsid w:val="001C1A91"/>
    <w:rsid w:val="001C221C"/>
    <w:rsid w:val="001C2300"/>
    <w:rsid w:val="001C3901"/>
    <w:rsid w:val="001C4461"/>
    <w:rsid w:val="001C50C0"/>
    <w:rsid w:val="001C56CD"/>
    <w:rsid w:val="001C57B5"/>
    <w:rsid w:val="001C58A7"/>
    <w:rsid w:val="001C622A"/>
    <w:rsid w:val="001C6E17"/>
    <w:rsid w:val="001C6F3A"/>
    <w:rsid w:val="001C70D5"/>
    <w:rsid w:val="001C725D"/>
    <w:rsid w:val="001C7319"/>
    <w:rsid w:val="001C7852"/>
    <w:rsid w:val="001C7CF3"/>
    <w:rsid w:val="001C7CFC"/>
    <w:rsid w:val="001D049D"/>
    <w:rsid w:val="001D06A8"/>
    <w:rsid w:val="001D1384"/>
    <w:rsid w:val="001D2270"/>
    <w:rsid w:val="001D2280"/>
    <w:rsid w:val="001D2B98"/>
    <w:rsid w:val="001D3B10"/>
    <w:rsid w:val="001D3DDD"/>
    <w:rsid w:val="001D3E78"/>
    <w:rsid w:val="001D48AE"/>
    <w:rsid w:val="001D502F"/>
    <w:rsid w:val="001D51B0"/>
    <w:rsid w:val="001D6386"/>
    <w:rsid w:val="001D6A40"/>
    <w:rsid w:val="001D6D2E"/>
    <w:rsid w:val="001D6E99"/>
    <w:rsid w:val="001D775C"/>
    <w:rsid w:val="001E0751"/>
    <w:rsid w:val="001E0B01"/>
    <w:rsid w:val="001E0F54"/>
    <w:rsid w:val="001E10BC"/>
    <w:rsid w:val="001E168F"/>
    <w:rsid w:val="001E172F"/>
    <w:rsid w:val="001E1B24"/>
    <w:rsid w:val="001E2349"/>
    <w:rsid w:val="001E248D"/>
    <w:rsid w:val="001E2C5F"/>
    <w:rsid w:val="001E3411"/>
    <w:rsid w:val="001E3415"/>
    <w:rsid w:val="001E4326"/>
    <w:rsid w:val="001E44CF"/>
    <w:rsid w:val="001E4B0E"/>
    <w:rsid w:val="001E57C3"/>
    <w:rsid w:val="001E59F9"/>
    <w:rsid w:val="001E64DC"/>
    <w:rsid w:val="001E66C0"/>
    <w:rsid w:val="001E66E9"/>
    <w:rsid w:val="001E681F"/>
    <w:rsid w:val="001E6B8A"/>
    <w:rsid w:val="001E6C9B"/>
    <w:rsid w:val="001E6CE0"/>
    <w:rsid w:val="001E6E6B"/>
    <w:rsid w:val="001E74E6"/>
    <w:rsid w:val="001E7C8B"/>
    <w:rsid w:val="001F06DA"/>
    <w:rsid w:val="001F0AE8"/>
    <w:rsid w:val="001F123E"/>
    <w:rsid w:val="001F241A"/>
    <w:rsid w:val="001F26AE"/>
    <w:rsid w:val="001F2D5F"/>
    <w:rsid w:val="001F2E93"/>
    <w:rsid w:val="001F31AF"/>
    <w:rsid w:val="001F4796"/>
    <w:rsid w:val="001F4D67"/>
    <w:rsid w:val="001F4E09"/>
    <w:rsid w:val="001F618F"/>
    <w:rsid w:val="001F67B4"/>
    <w:rsid w:val="001F7D46"/>
    <w:rsid w:val="00200010"/>
    <w:rsid w:val="002004C2"/>
    <w:rsid w:val="00200BEA"/>
    <w:rsid w:val="00200DD0"/>
    <w:rsid w:val="0020120D"/>
    <w:rsid w:val="002018CB"/>
    <w:rsid w:val="0020284F"/>
    <w:rsid w:val="00202B58"/>
    <w:rsid w:val="00202FDA"/>
    <w:rsid w:val="0020307D"/>
    <w:rsid w:val="002031C3"/>
    <w:rsid w:val="002032D3"/>
    <w:rsid w:val="00203C95"/>
    <w:rsid w:val="00203E5E"/>
    <w:rsid w:val="00204120"/>
    <w:rsid w:val="0020428D"/>
    <w:rsid w:val="0020450A"/>
    <w:rsid w:val="00204994"/>
    <w:rsid w:val="002049F5"/>
    <w:rsid w:val="002050D0"/>
    <w:rsid w:val="00205831"/>
    <w:rsid w:val="00205BF4"/>
    <w:rsid w:val="00206155"/>
    <w:rsid w:val="00206B3A"/>
    <w:rsid w:val="00206F7E"/>
    <w:rsid w:val="00207481"/>
    <w:rsid w:val="00207575"/>
    <w:rsid w:val="002075A8"/>
    <w:rsid w:val="0021013F"/>
    <w:rsid w:val="00210602"/>
    <w:rsid w:val="0021097C"/>
    <w:rsid w:val="00210F15"/>
    <w:rsid w:val="00212858"/>
    <w:rsid w:val="0021354D"/>
    <w:rsid w:val="00213B01"/>
    <w:rsid w:val="00213D9A"/>
    <w:rsid w:val="0021425A"/>
    <w:rsid w:val="0021473E"/>
    <w:rsid w:val="00214F0A"/>
    <w:rsid w:val="0021583A"/>
    <w:rsid w:val="00215A7C"/>
    <w:rsid w:val="00215EEC"/>
    <w:rsid w:val="002161B9"/>
    <w:rsid w:val="002170EF"/>
    <w:rsid w:val="002171A2"/>
    <w:rsid w:val="00217987"/>
    <w:rsid w:val="00217F91"/>
    <w:rsid w:val="002207F8"/>
    <w:rsid w:val="00220998"/>
    <w:rsid w:val="002215F7"/>
    <w:rsid w:val="0022176B"/>
    <w:rsid w:val="002218FF"/>
    <w:rsid w:val="00222259"/>
    <w:rsid w:val="00222792"/>
    <w:rsid w:val="0022294F"/>
    <w:rsid w:val="00222AF1"/>
    <w:rsid w:val="00222C6A"/>
    <w:rsid w:val="00223B74"/>
    <w:rsid w:val="00223FDD"/>
    <w:rsid w:val="002248FA"/>
    <w:rsid w:val="00224B6B"/>
    <w:rsid w:val="00224BF1"/>
    <w:rsid w:val="00224C9E"/>
    <w:rsid w:val="00224D6F"/>
    <w:rsid w:val="00225F33"/>
    <w:rsid w:val="002261FA"/>
    <w:rsid w:val="0022624D"/>
    <w:rsid w:val="0022639E"/>
    <w:rsid w:val="002269F7"/>
    <w:rsid w:val="00227044"/>
    <w:rsid w:val="0022799A"/>
    <w:rsid w:val="00227D46"/>
    <w:rsid w:val="002302C5"/>
    <w:rsid w:val="00230382"/>
    <w:rsid w:val="00230936"/>
    <w:rsid w:val="00230BD2"/>
    <w:rsid w:val="00230EB3"/>
    <w:rsid w:val="00230FC9"/>
    <w:rsid w:val="002321C2"/>
    <w:rsid w:val="00232E79"/>
    <w:rsid w:val="0023368B"/>
    <w:rsid w:val="00233B95"/>
    <w:rsid w:val="00234999"/>
    <w:rsid w:val="00235022"/>
    <w:rsid w:val="00235224"/>
    <w:rsid w:val="00235DBC"/>
    <w:rsid w:val="00235F99"/>
    <w:rsid w:val="002362AA"/>
    <w:rsid w:val="00237A75"/>
    <w:rsid w:val="00237B99"/>
    <w:rsid w:val="00237BBE"/>
    <w:rsid w:val="00237C38"/>
    <w:rsid w:val="00237C88"/>
    <w:rsid w:val="00241198"/>
    <w:rsid w:val="002414A8"/>
    <w:rsid w:val="002414B3"/>
    <w:rsid w:val="002416EA"/>
    <w:rsid w:val="00242286"/>
    <w:rsid w:val="00242A23"/>
    <w:rsid w:val="002433A2"/>
    <w:rsid w:val="002437A2"/>
    <w:rsid w:val="002442A7"/>
    <w:rsid w:val="00244423"/>
    <w:rsid w:val="002446EA"/>
    <w:rsid w:val="00244D82"/>
    <w:rsid w:val="00244E7F"/>
    <w:rsid w:val="002452B6"/>
    <w:rsid w:val="002456C1"/>
    <w:rsid w:val="0024594E"/>
    <w:rsid w:val="00245975"/>
    <w:rsid w:val="00245EAB"/>
    <w:rsid w:val="002464D7"/>
    <w:rsid w:val="00246A1F"/>
    <w:rsid w:val="00246F3D"/>
    <w:rsid w:val="002476F2"/>
    <w:rsid w:val="00247C16"/>
    <w:rsid w:val="00250345"/>
    <w:rsid w:val="002505B4"/>
    <w:rsid w:val="002507A1"/>
    <w:rsid w:val="002508F0"/>
    <w:rsid w:val="00251DDA"/>
    <w:rsid w:val="002524DB"/>
    <w:rsid w:val="00252BA6"/>
    <w:rsid w:val="00252C8B"/>
    <w:rsid w:val="002534E1"/>
    <w:rsid w:val="00253807"/>
    <w:rsid w:val="0025397C"/>
    <w:rsid w:val="00253994"/>
    <w:rsid w:val="00254482"/>
    <w:rsid w:val="00254D48"/>
    <w:rsid w:val="002557E0"/>
    <w:rsid w:val="00255BE1"/>
    <w:rsid w:val="0025671F"/>
    <w:rsid w:val="00256DA3"/>
    <w:rsid w:val="002571F5"/>
    <w:rsid w:val="0025740A"/>
    <w:rsid w:val="00257883"/>
    <w:rsid w:val="00257AF9"/>
    <w:rsid w:val="00260056"/>
    <w:rsid w:val="00260132"/>
    <w:rsid w:val="0026013B"/>
    <w:rsid w:val="00260251"/>
    <w:rsid w:val="00260510"/>
    <w:rsid w:val="0026051B"/>
    <w:rsid w:val="00260DF3"/>
    <w:rsid w:val="00261053"/>
    <w:rsid w:val="00262224"/>
    <w:rsid w:val="002627EB"/>
    <w:rsid w:val="00262D1A"/>
    <w:rsid w:val="00263AD3"/>
    <w:rsid w:val="00263F85"/>
    <w:rsid w:val="002644A6"/>
    <w:rsid w:val="002647F0"/>
    <w:rsid w:val="00264CAC"/>
    <w:rsid w:val="00264E34"/>
    <w:rsid w:val="00264EC1"/>
    <w:rsid w:val="00265C7D"/>
    <w:rsid w:val="00265F10"/>
    <w:rsid w:val="002662AF"/>
    <w:rsid w:val="0026669E"/>
    <w:rsid w:val="00266F4B"/>
    <w:rsid w:val="0026729E"/>
    <w:rsid w:val="00267836"/>
    <w:rsid w:val="00267B69"/>
    <w:rsid w:val="002703CF"/>
    <w:rsid w:val="00270497"/>
    <w:rsid w:val="00270522"/>
    <w:rsid w:val="00270C6E"/>
    <w:rsid w:val="00270D36"/>
    <w:rsid w:val="00271230"/>
    <w:rsid w:val="002713AC"/>
    <w:rsid w:val="002717AB"/>
    <w:rsid w:val="00271B48"/>
    <w:rsid w:val="00271E0A"/>
    <w:rsid w:val="0027293F"/>
    <w:rsid w:val="00272D8A"/>
    <w:rsid w:val="00273ED0"/>
    <w:rsid w:val="002740EC"/>
    <w:rsid w:val="0027460B"/>
    <w:rsid w:val="002748CF"/>
    <w:rsid w:val="002749B3"/>
    <w:rsid w:val="00274CB7"/>
    <w:rsid w:val="0027568F"/>
    <w:rsid w:val="00276000"/>
    <w:rsid w:val="002760F9"/>
    <w:rsid w:val="00276A65"/>
    <w:rsid w:val="00276ACF"/>
    <w:rsid w:val="00276FA7"/>
    <w:rsid w:val="00277EBF"/>
    <w:rsid w:val="00280A96"/>
    <w:rsid w:val="0028112B"/>
    <w:rsid w:val="00281413"/>
    <w:rsid w:val="00281948"/>
    <w:rsid w:val="00282186"/>
    <w:rsid w:val="00282599"/>
    <w:rsid w:val="00282B67"/>
    <w:rsid w:val="00282CBB"/>
    <w:rsid w:val="00282E15"/>
    <w:rsid w:val="0028329F"/>
    <w:rsid w:val="002832A3"/>
    <w:rsid w:val="00283A3C"/>
    <w:rsid w:val="00283B9C"/>
    <w:rsid w:val="00283BC7"/>
    <w:rsid w:val="0028473D"/>
    <w:rsid w:val="0028566A"/>
    <w:rsid w:val="00285919"/>
    <w:rsid w:val="00285B0B"/>
    <w:rsid w:val="002865B4"/>
    <w:rsid w:val="00286D50"/>
    <w:rsid w:val="002870CD"/>
    <w:rsid w:val="002871B5"/>
    <w:rsid w:val="002878DE"/>
    <w:rsid w:val="00287D36"/>
    <w:rsid w:val="00287E28"/>
    <w:rsid w:val="0029084E"/>
    <w:rsid w:val="002908E2"/>
    <w:rsid w:val="002913A8"/>
    <w:rsid w:val="00291926"/>
    <w:rsid w:val="00291BD7"/>
    <w:rsid w:val="00291E28"/>
    <w:rsid w:val="002922AA"/>
    <w:rsid w:val="0029381F"/>
    <w:rsid w:val="00293E6E"/>
    <w:rsid w:val="00293FB2"/>
    <w:rsid w:val="002944A4"/>
    <w:rsid w:val="00295025"/>
    <w:rsid w:val="00295EE5"/>
    <w:rsid w:val="00295F00"/>
    <w:rsid w:val="00295F66"/>
    <w:rsid w:val="0029665B"/>
    <w:rsid w:val="00296BFC"/>
    <w:rsid w:val="00296E79"/>
    <w:rsid w:val="0029709D"/>
    <w:rsid w:val="00297D99"/>
    <w:rsid w:val="002A0B93"/>
    <w:rsid w:val="002A35B4"/>
    <w:rsid w:val="002A477E"/>
    <w:rsid w:val="002A4B72"/>
    <w:rsid w:val="002A4C4D"/>
    <w:rsid w:val="002A511B"/>
    <w:rsid w:val="002A51B4"/>
    <w:rsid w:val="002A544F"/>
    <w:rsid w:val="002A5532"/>
    <w:rsid w:val="002A585F"/>
    <w:rsid w:val="002A58EB"/>
    <w:rsid w:val="002A5F71"/>
    <w:rsid w:val="002A61C1"/>
    <w:rsid w:val="002A74C3"/>
    <w:rsid w:val="002B0159"/>
    <w:rsid w:val="002B01E1"/>
    <w:rsid w:val="002B1997"/>
    <w:rsid w:val="002B1F63"/>
    <w:rsid w:val="002B2467"/>
    <w:rsid w:val="002B3316"/>
    <w:rsid w:val="002B35A0"/>
    <w:rsid w:val="002B4222"/>
    <w:rsid w:val="002B48A0"/>
    <w:rsid w:val="002B4B25"/>
    <w:rsid w:val="002B50EC"/>
    <w:rsid w:val="002B5388"/>
    <w:rsid w:val="002B5BEA"/>
    <w:rsid w:val="002B61EF"/>
    <w:rsid w:val="002B6863"/>
    <w:rsid w:val="002B68BF"/>
    <w:rsid w:val="002B6CF7"/>
    <w:rsid w:val="002B6F6B"/>
    <w:rsid w:val="002B6F75"/>
    <w:rsid w:val="002B714D"/>
    <w:rsid w:val="002B7336"/>
    <w:rsid w:val="002C083F"/>
    <w:rsid w:val="002C0C0A"/>
    <w:rsid w:val="002C0D36"/>
    <w:rsid w:val="002C1200"/>
    <w:rsid w:val="002C1261"/>
    <w:rsid w:val="002C19AD"/>
    <w:rsid w:val="002C1A14"/>
    <w:rsid w:val="002C22F8"/>
    <w:rsid w:val="002C2DD6"/>
    <w:rsid w:val="002C3280"/>
    <w:rsid w:val="002C37BA"/>
    <w:rsid w:val="002C3ADA"/>
    <w:rsid w:val="002C3E2D"/>
    <w:rsid w:val="002C4559"/>
    <w:rsid w:val="002C48D0"/>
    <w:rsid w:val="002C4929"/>
    <w:rsid w:val="002C4A38"/>
    <w:rsid w:val="002C4A55"/>
    <w:rsid w:val="002C4B8B"/>
    <w:rsid w:val="002C5234"/>
    <w:rsid w:val="002C6449"/>
    <w:rsid w:val="002C650E"/>
    <w:rsid w:val="002C7F19"/>
    <w:rsid w:val="002D002D"/>
    <w:rsid w:val="002D0213"/>
    <w:rsid w:val="002D0414"/>
    <w:rsid w:val="002D0C60"/>
    <w:rsid w:val="002D12B2"/>
    <w:rsid w:val="002D2910"/>
    <w:rsid w:val="002D295D"/>
    <w:rsid w:val="002D3D2D"/>
    <w:rsid w:val="002D3D2F"/>
    <w:rsid w:val="002D3FF7"/>
    <w:rsid w:val="002D4957"/>
    <w:rsid w:val="002D4D32"/>
    <w:rsid w:val="002D53A3"/>
    <w:rsid w:val="002D5E85"/>
    <w:rsid w:val="002D61E0"/>
    <w:rsid w:val="002D621F"/>
    <w:rsid w:val="002D6A64"/>
    <w:rsid w:val="002D6F41"/>
    <w:rsid w:val="002D717E"/>
    <w:rsid w:val="002D72BF"/>
    <w:rsid w:val="002D7B3A"/>
    <w:rsid w:val="002E07A0"/>
    <w:rsid w:val="002E0949"/>
    <w:rsid w:val="002E09F2"/>
    <w:rsid w:val="002E13F0"/>
    <w:rsid w:val="002E1D54"/>
    <w:rsid w:val="002E2011"/>
    <w:rsid w:val="002E2521"/>
    <w:rsid w:val="002E2D41"/>
    <w:rsid w:val="002E2FCA"/>
    <w:rsid w:val="002E3429"/>
    <w:rsid w:val="002E403C"/>
    <w:rsid w:val="002E409A"/>
    <w:rsid w:val="002E4795"/>
    <w:rsid w:val="002E482F"/>
    <w:rsid w:val="002E4CD4"/>
    <w:rsid w:val="002E4D34"/>
    <w:rsid w:val="002E5146"/>
    <w:rsid w:val="002E6151"/>
    <w:rsid w:val="002E65EC"/>
    <w:rsid w:val="002E6E04"/>
    <w:rsid w:val="002E7504"/>
    <w:rsid w:val="002E7D18"/>
    <w:rsid w:val="002E7D61"/>
    <w:rsid w:val="002E7D8C"/>
    <w:rsid w:val="002E7F0D"/>
    <w:rsid w:val="002F0341"/>
    <w:rsid w:val="002F03CA"/>
    <w:rsid w:val="002F0674"/>
    <w:rsid w:val="002F0EBD"/>
    <w:rsid w:val="002F1B0D"/>
    <w:rsid w:val="002F202F"/>
    <w:rsid w:val="002F219B"/>
    <w:rsid w:val="002F22C5"/>
    <w:rsid w:val="002F22F4"/>
    <w:rsid w:val="002F23D3"/>
    <w:rsid w:val="002F2464"/>
    <w:rsid w:val="002F2AC1"/>
    <w:rsid w:val="002F42F7"/>
    <w:rsid w:val="002F43EA"/>
    <w:rsid w:val="002F4A86"/>
    <w:rsid w:val="002F516B"/>
    <w:rsid w:val="002F581B"/>
    <w:rsid w:val="002F5A3F"/>
    <w:rsid w:val="002F6690"/>
    <w:rsid w:val="002F68D2"/>
    <w:rsid w:val="002F6E75"/>
    <w:rsid w:val="002F7137"/>
    <w:rsid w:val="002F7B9E"/>
    <w:rsid w:val="002F7C5B"/>
    <w:rsid w:val="002F7F11"/>
    <w:rsid w:val="003003CC"/>
    <w:rsid w:val="00300443"/>
    <w:rsid w:val="00300475"/>
    <w:rsid w:val="00300D05"/>
    <w:rsid w:val="00300EC3"/>
    <w:rsid w:val="003015E4"/>
    <w:rsid w:val="00301721"/>
    <w:rsid w:val="00301F00"/>
    <w:rsid w:val="00302B3C"/>
    <w:rsid w:val="003034D6"/>
    <w:rsid w:val="00303999"/>
    <w:rsid w:val="0030399B"/>
    <w:rsid w:val="00303E16"/>
    <w:rsid w:val="00304469"/>
    <w:rsid w:val="00305428"/>
    <w:rsid w:val="00305781"/>
    <w:rsid w:val="00305FAB"/>
    <w:rsid w:val="00306317"/>
    <w:rsid w:val="0030663C"/>
    <w:rsid w:val="003072A1"/>
    <w:rsid w:val="0030767C"/>
    <w:rsid w:val="00307F23"/>
    <w:rsid w:val="00310237"/>
    <w:rsid w:val="003103B2"/>
    <w:rsid w:val="00310AD3"/>
    <w:rsid w:val="00310D9F"/>
    <w:rsid w:val="00310EEB"/>
    <w:rsid w:val="003112EB"/>
    <w:rsid w:val="00311A40"/>
    <w:rsid w:val="00311B3B"/>
    <w:rsid w:val="00311DEC"/>
    <w:rsid w:val="00312111"/>
    <w:rsid w:val="003129EB"/>
    <w:rsid w:val="00312A29"/>
    <w:rsid w:val="00313410"/>
    <w:rsid w:val="00313771"/>
    <w:rsid w:val="00313C1F"/>
    <w:rsid w:val="003140C6"/>
    <w:rsid w:val="0031482E"/>
    <w:rsid w:val="003153AA"/>
    <w:rsid w:val="003159FC"/>
    <w:rsid w:val="00315AC1"/>
    <w:rsid w:val="00316AF1"/>
    <w:rsid w:val="00317A20"/>
    <w:rsid w:val="00317E12"/>
    <w:rsid w:val="003201E3"/>
    <w:rsid w:val="00320322"/>
    <w:rsid w:val="0032038F"/>
    <w:rsid w:val="003203AD"/>
    <w:rsid w:val="003205CA"/>
    <w:rsid w:val="00320689"/>
    <w:rsid w:val="00320A4D"/>
    <w:rsid w:val="00321459"/>
    <w:rsid w:val="00321670"/>
    <w:rsid w:val="00321C52"/>
    <w:rsid w:val="003220A5"/>
    <w:rsid w:val="0032245A"/>
    <w:rsid w:val="00322D74"/>
    <w:rsid w:val="00322E69"/>
    <w:rsid w:val="00323622"/>
    <w:rsid w:val="00323CC4"/>
    <w:rsid w:val="00323E1C"/>
    <w:rsid w:val="00323E1D"/>
    <w:rsid w:val="00324404"/>
    <w:rsid w:val="00324A5E"/>
    <w:rsid w:val="00324FF3"/>
    <w:rsid w:val="00325221"/>
    <w:rsid w:val="003254B3"/>
    <w:rsid w:val="00325BB8"/>
    <w:rsid w:val="00326A5F"/>
    <w:rsid w:val="00327187"/>
    <w:rsid w:val="00327AD6"/>
    <w:rsid w:val="00327BFF"/>
    <w:rsid w:val="00327EEA"/>
    <w:rsid w:val="0033007F"/>
    <w:rsid w:val="003304C2"/>
    <w:rsid w:val="0033052C"/>
    <w:rsid w:val="00330E44"/>
    <w:rsid w:val="00331066"/>
    <w:rsid w:val="00331B56"/>
    <w:rsid w:val="00331ED8"/>
    <w:rsid w:val="00331F88"/>
    <w:rsid w:val="0033205C"/>
    <w:rsid w:val="00332389"/>
    <w:rsid w:val="00332CC8"/>
    <w:rsid w:val="00332D8E"/>
    <w:rsid w:val="00333C14"/>
    <w:rsid w:val="0033415C"/>
    <w:rsid w:val="00334204"/>
    <w:rsid w:val="003347C2"/>
    <w:rsid w:val="00335EC8"/>
    <w:rsid w:val="00336437"/>
    <w:rsid w:val="00336487"/>
    <w:rsid w:val="003371DE"/>
    <w:rsid w:val="003373EB"/>
    <w:rsid w:val="003379EB"/>
    <w:rsid w:val="00337ED3"/>
    <w:rsid w:val="00337FE1"/>
    <w:rsid w:val="0034010C"/>
    <w:rsid w:val="00340554"/>
    <w:rsid w:val="0034175C"/>
    <w:rsid w:val="00341E76"/>
    <w:rsid w:val="003420FC"/>
    <w:rsid w:val="00342659"/>
    <w:rsid w:val="003431A9"/>
    <w:rsid w:val="00344403"/>
    <w:rsid w:val="00344FBB"/>
    <w:rsid w:val="003451BB"/>
    <w:rsid w:val="00345A92"/>
    <w:rsid w:val="003464E9"/>
    <w:rsid w:val="0034665C"/>
    <w:rsid w:val="003469D1"/>
    <w:rsid w:val="00346C1F"/>
    <w:rsid w:val="00346F5D"/>
    <w:rsid w:val="00347B71"/>
    <w:rsid w:val="00350C80"/>
    <w:rsid w:val="003510B6"/>
    <w:rsid w:val="00351A53"/>
    <w:rsid w:val="00351A8C"/>
    <w:rsid w:val="00351FFA"/>
    <w:rsid w:val="003521C1"/>
    <w:rsid w:val="003521F5"/>
    <w:rsid w:val="00352BF5"/>
    <w:rsid w:val="00352DB7"/>
    <w:rsid w:val="003538A1"/>
    <w:rsid w:val="00353A98"/>
    <w:rsid w:val="00353D62"/>
    <w:rsid w:val="0035457D"/>
    <w:rsid w:val="00354580"/>
    <w:rsid w:val="0035474B"/>
    <w:rsid w:val="00354D72"/>
    <w:rsid w:val="00355008"/>
    <w:rsid w:val="003551D3"/>
    <w:rsid w:val="0035524F"/>
    <w:rsid w:val="00355630"/>
    <w:rsid w:val="00356252"/>
    <w:rsid w:val="00356FDB"/>
    <w:rsid w:val="00357E05"/>
    <w:rsid w:val="0036023C"/>
    <w:rsid w:val="00360C58"/>
    <w:rsid w:val="00361636"/>
    <w:rsid w:val="003619E5"/>
    <w:rsid w:val="00362589"/>
    <w:rsid w:val="00364101"/>
    <w:rsid w:val="00364252"/>
    <w:rsid w:val="0036441B"/>
    <w:rsid w:val="00364D00"/>
    <w:rsid w:val="00364D8E"/>
    <w:rsid w:val="003651D9"/>
    <w:rsid w:val="003656C5"/>
    <w:rsid w:val="00365974"/>
    <w:rsid w:val="00365B4D"/>
    <w:rsid w:val="00366D3F"/>
    <w:rsid w:val="00366E1B"/>
    <w:rsid w:val="00367802"/>
    <w:rsid w:val="00367902"/>
    <w:rsid w:val="00367B32"/>
    <w:rsid w:val="00370D6A"/>
    <w:rsid w:val="00371C06"/>
    <w:rsid w:val="00372F42"/>
    <w:rsid w:val="00373472"/>
    <w:rsid w:val="003735D1"/>
    <w:rsid w:val="003738F7"/>
    <w:rsid w:val="003745E5"/>
    <w:rsid w:val="00374859"/>
    <w:rsid w:val="00374A0C"/>
    <w:rsid w:val="003751DD"/>
    <w:rsid w:val="00375513"/>
    <w:rsid w:val="00375543"/>
    <w:rsid w:val="00376529"/>
    <w:rsid w:val="003765A4"/>
    <w:rsid w:val="003767B2"/>
    <w:rsid w:val="00376A79"/>
    <w:rsid w:val="00376DE8"/>
    <w:rsid w:val="00377090"/>
    <w:rsid w:val="00377192"/>
    <w:rsid w:val="0037752B"/>
    <w:rsid w:val="003776FD"/>
    <w:rsid w:val="00377774"/>
    <w:rsid w:val="00377BB7"/>
    <w:rsid w:val="003804AF"/>
    <w:rsid w:val="003806D0"/>
    <w:rsid w:val="00381593"/>
    <w:rsid w:val="003815A2"/>
    <w:rsid w:val="00381650"/>
    <w:rsid w:val="00381A32"/>
    <w:rsid w:val="00381C69"/>
    <w:rsid w:val="00382386"/>
    <w:rsid w:val="00382AC2"/>
    <w:rsid w:val="00382CF5"/>
    <w:rsid w:val="00382D8A"/>
    <w:rsid w:val="00382E5E"/>
    <w:rsid w:val="00383A3A"/>
    <w:rsid w:val="003842B3"/>
    <w:rsid w:val="0038466B"/>
    <w:rsid w:val="00384EBB"/>
    <w:rsid w:val="0038568E"/>
    <w:rsid w:val="003856DC"/>
    <w:rsid w:val="00385802"/>
    <w:rsid w:val="003859E0"/>
    <w:rsid w:val="0038674E"/>
    <w:rsid w:val="003870BB"/>
    <w:rsid w:val="003874C6"/>
    <w:rsid w:val="00387826"/>
    <w:rsid w:val="00387951"/>
    <w:rsid w:val="003900E8"/>
    <w:rsid w:val="003902A6"/>
    <w:rsid w:val="003905AE"/>
    <w:rsid w:val="00390870"/>
    <w:rsid w:val="00390B30"/>
    <w:rsid w:val="0039121F"/>
    <w:rsid w:val="00391747"/>
    <w:rsid w:val="003917DC"/>
    <w:rsid w:val="0039331D"/>
    <w:rsid w:val="0039357B"/>
    <w:rsid w:val="00393F71"/>
    <w:rsid w:val="0039434E"/>
    <w:rsid w:val="00394803"/>
    <w:rsid w:val="00394B1B"/>
    <w:rsid w:val="00394B82"/>
    <w:rsid w:val="00394FD4"/>
    <w:rsid w:val="003952D0"/>
    <w:rsid w:val="0039565C"/>
    <w:rsid w:val="00395767"/>
    <w:rsid w:val="003960C1"/>
    <w:rsid w:val="00396130"/>
    <w:rsid w:val="003977E4"/>
    <w:rsid w:val="00397BED"/>
    <w:rsid w:val="00397C31"/>
    <w:rsid w:val="00397FEF"/>
    <w:rsid w:val="003A0083"/>
    <w:rsid w:val="003A0113"/>
    <w:rsid w:val="003A02F3"/>
    <w:rsid w:val="003A0791"/>
    <w:rsid w:val="003A0EB3"/>
    <w:rsid w:val="003A1023"/>
    <w:rsid w:val="003A11C9"/>
    <w:rsid w:val="003A1B05"/>
    <w:rsid w:val="003A1CF3"/>
    <w:rsid w:val="003A2908"/>
    <w:rsid w:val="003A2E38"/>
    <w:rsid w:val="003A2FFE"/>
    <w:rsid w:val="003A3775"/>
    <w:rsid w:val="003A386D"/>
    <w:rsid w:val="003A45E6"/>
    <w:rsid w:val="003A49C5"/>
    <w:rsid w:val="003A4A1E"/>
    <w:rsid w:val="003A4C90"/>
    <w:rsid w:val="003A4FEF"/>
    <w:rsid w:val="003A5153"/>
    <w:rsid w:val="003A5176"/>
    <w:rsid w:val="003A51E5"/>
    <w:rsid w:val="003A52CD"/>
    <w:rsid w:val="003A565C"/>
    <w:rsid w:val="003A5737"/>
    <w:rsid w:val="003A5DFC"/>
    <w:rsid w:val="003A689A"/>
    <w:rsid w:val="003A694B"/>
    <w:rsid w:val="003A6A59"/>
    <w:rsid w:val="003A6CD8"/>
    <w:rsid w:val="003A6F0D"/>
    <w:rsid w:val="003A73B7"/>
    <w:rsid w:val="003A7B4E"/>
    <w:rsid w:val="003B0013"/>
    <w:rsid w:val="003B0252"/>
    <w:rsid w:val="003B06E2"/>
    <w:rsid w:val="003B07F3"/>
    <w:rsid w:val="003B0E84"/>
    <w:rsid w:val="003B151F"/>
    <w:rsid w:val="003B18C0"/>
    <w:rsid w:val="003B1DED"/>
    <w:rsid w:val="003B218D"/>
    <w:rsid w:val="003B28D5"/>
    <w:rsid w:val="003B2ECD"/>
    <w:rsid w:val="003B35E2"/>
    <w:rsid w:val="003B3F83"/>
    <w:rsid w:val="003B45EC"/>
    <w:rsid w:val="003B4AFD"/>
    <w:rsid w:val="003B4B8F"/>
    <w:rsid w:val="003B4DDB"/>
    <w:rsid w:val="003B512B"/>
    <w:rsid w:val="003B58EF"/>
    <w:rsid w:val="003B5A19"/>
    <w:rsid w:val="003B5C05"/>
    <w:rsid w:val="003B68B2"/>
    <w:rsid w:val="003B6E44"/>
    <w:rsid w:val="003B7D41"/>
    <w:rsid w:val="003C00AA"/>
    <w:rsid w:val="003C0999"/>
    <w:rsid w:val="003C0F07"/>
    <w:rsid w:val="003C0F6A"/>
    <w:rsid w:val="003C1252"/>
    <w:rsid w:val="003C186E"/>
    <w:rsid w:val="003C1A84"/>
    <w:rsid w:val="003C1D32"/>
    <w:rsid w:val="003C26E1"/>
    <w:rsid w:val="003C27BF"/>
    <w:rsid w:val="003C33DA"/>
    <w:rsid w:val="003C3A2B"/>
    <w:rsid w:val="003C3CE5"/>
    <w:rsid w:val="003C3DEB"/>
    <w:rsid w:val="003C3E20"/>
    <w:rsid w:val="003C4B8D"/>
    <w:rsid w:val="003C4CF6"/>
    <w:rsid w:val="003C4DA7"/>
    <w:rsid w:val="003C53A0"/>
    <w:rsid w:val="003C55C7"/>
    <w:rsid w:val="003C5718"/>
    <w:rsid w:val="003C5CAB"/>
    <w:rsid w:val="003C6DE6"/>
    <w:rsid w:val="003C6DF2"/>
    <w:rsid w:val="003C7143"/>
    <w:rsid w:val="003C752A"/>
    <w:rsid w:val="003D0086"/>
    <w:rsid w:val="003D01DD"/>
    <w:rsid w:val="003D038E"/>
    <w:rsid w:val="003D08F7"/>
    <w:rsid w:val="003D0C47"/>
    <w:rsid w:val="003D0CBF"/>
    <w:rsid w:val="003D0EAC"/>
    <w:rsid w:val="003D17F0"/>
    <w:rsid w:val="003D24BA"/>
    <w:rsid w:val="003D281B"/>
    <w:rsid w:val="003D2E70"/>
    <w:rsid w:val="003D307E"/>
    <w:rsid w:val="003D31BD"/>
    <w:rsid w:val="003D3486"/>
    <w:rsid w:val="003D39FA"/>
    <w:rsid w:val="003D40B7"/>
    <w:rsid w:val="003D4255"/>
    <w:rsid w:val="003D45BB"/>
    <w:rsid w:val="003D4C47"/>
    <w:rsid w:val="003D5EA4"/>
    <w:rsid w:val="003D647F"/>
    <w:rsid w:val="003D656B"/>
    <w:rsid w:val="003D6FCD"/>
    <w:rsid w:val="003D7A96"/>
    <w:rsid w:val="003D7E03"/>
    <w:rsid w:val="003E07DE"/>
    <w:rsid w:val="003E230A"/>
    <w:rsid w:val="003E26C1"/>
    <w:rsid w:val="003E2F5C"/>
    <w:rsid w:val="003E31BE"/>
    <w:rsid w:val="003E33AA"/>
    <w:rsid w:val="003E46E9"/>
    <w:rsid w:val="003E50EF"/>
    <w:rsid w:val="003E5547"/>
    <w:rsid w:val="003E56F1"/>
    <w:rsid w:val="003E5A1C"/>
    <w:rsid w:val="003E5A81"/>
    <w:rsid w:val="003E633B"/>
    <w:rsid w:val="003E673C"/>
    <w:rsid w:val="003E69DF"/>
    <w:rsid w:val="003E6C49"/>
    <w:rsid w:val="003E6E90"/>
    <w:rsid w:val="003E7971"/>
    <w:rsid w:val="003F0565"/>
    <w:rsid w:val="003F06CA"/>
    <w:rsid w:val="003F0766"/>
    <w:rsid w:val="003F09C8"/>
    <w:rsid w:val="003F1B23"/>
    <w:rsid w:val="003F32D6"/>
    <w:rsid w:val="003F3BD4"/>
    <w:rsid w:val="003F41A4"/>
    <w:rsid w:val="003F4251"/>
    <w:rsid w:val="003F45C8"/>
    <w:rsid w:val="003F4852"/>
    <w:rsid w:val="003F5146"/>
    <w:rsid w:val="003F519B"/>
    <w:rsid w:val="003F52AC"/>
    <w:rsid w:val="003F574F"/>
    <w:rsid w:val="003F6241"/>
    <w:rsid w:val="003F6386"/>
    <w:rsid w:val="003F63F9"/>
    <w:rsid w:val="003F686D"/>
    <w:rsid w:val="003F7879"/>
    <w:rsid w:val="003F7BAD"/>
    <w:rsid w:val="00400C30"/>
    <w:rsid w:val="00400E8F"/>
    <w:rsid w:val="0040206C"/>
    <w:rsid w:val="0040258B"/>
    <w:rsid w:val="00402662"/>
    <w:rsid w:val="0040267C"/>
    <w:rsid w:val="004029A7"/>
    <w:rsid w:val="00402B36"/>
    <w:rsid w:val="00402C2F"/>
    <w:rsid w:val="00402C3A"/>
    <w:rsid w:val="004032DE"/>
    <w:rsid w:val="004034F1"/>
    <w:rsid w:val="00403761"/>
    <w:rsid w:val="00403AB7"/>
    <w:rsid w:val="00403F61"/>
    <w:rsid w:val="0040459C"/>
    <w:rsid w:val="004049BE"/>
    <w:rsid w:val="00404A15"/>
    <w:rsid w:val="004058C6"/>
    <w:rsid w:val="00405DF5"/>
    <w:rsid w:val="00406787"/>
    <w:rsid w:val="0040715A"/>
    <w:rsid w:val="00407350"/>
    <w:rsid w:val="00407A80"/>
    <w:rsid w:val="00407CEB"/>
    <w:rsid w:val="00407E45"/>
    <w:rsid w:val="00407ED8"/>
    <w:rsid w:val="0041014D"/>
    <w:rsid w:val="0041035B"/>
    <w:rsid w:val="00411227"/>
    <w:rsid w:val="004118AA"/>
    <w:rsid w:val="00411BAF"/>
    <w:rsid w:val="00411D12"/>
    <w:rsid w:val="004125B4"/>
    <w:rsid w:val="00412A54"/>
    <w:rsid w:val="00412BE5"/>
    <w:rsid w:val="00413353"/>
    <w:rsid w:val="00413996"/>
    <w:rsid w:val="0041483B"/>
    <w:rsid w:val="00414D29"/>
    <w:rsid w:val="00415B1B"/>
    <w:rsid w:val="0041610F"/>
    <w:rsid w:val="00416345"/>
    <w:rsid w:val="00416DFF"/>
    <w:rsid w:val="00416E9E"/>
    <w:rsid w:val="0041719E"/>
    <w:rsid w:val="00417384"/>
    <w:rsid w:val="00417911"/>
    <w:rsid w:val="00417D7C"/>
    <w:rsid w:val="0042004A"/>
    <w:rsid w:val="00420108"/>
    <w:rsid w:val="00420818"/>
    <w:rsid w:val="00420FFB"/>
    <w:rsid w:val="0042119B"/>
    <w:rsid w:val="0042167A"/>
    <w:rsid w:val="00421B9D"/>
    <w:rsid w:val="00421D9B"/>
    <w:rsid w:val="00423357"/>
    <w:rsid w:val="00423974"/>
    <w:rsid w:val="00423A51"/>
    <w:rsid w:val="00424139"/>
    <w:rsid w:val="0042439E"/>
    <w:rsid w:val="00424E21"/>
    <w:rsid w:val="004253A2"/>
    <w:rsid w:val="00425727"/>
    <w:rsid w:val="00425F1D"/>
    <w:rsid w:val="004260E3"/>
    <w:rsid w:val="00426801"/>
    <w:rsid w:val="00426D21"/>
    <w:rsid w:val="004270CD"/>
    <w:rsid w:val="0042728B"/>
    <w:rsid w:val="00427C85"/>
    <w:rsid w:val="00430160"/>
    <w:rsid w:val="00430C5E"/>
    <w:rsid w:val="00430D41"/>
    <w:rsid w:val="00431F96"/>
    <w:rsid w:val="0043230F"/>
    <w:rsid w:val="004324BC"/>
    <w:rsid w:val="004325CE"/>
    <w:rsid w:val="00432AF2"/>
    <w:rsid w:val="00432DCA"/>
    <w:rsid w:val="00432EE0"/>
    <w:rsid w:val="00433467"/>
    <w:rsid w:val="0043368C"/>
    <w:rsid w:val="004338E8"/>
    <w:rsid w:val="00433980"/>
    <w:rsid w:val="00433CEF"/>
    <w:rsid w:val="00433DDA"/>
    <w:rsid w:val="00434186"/>
    <w:rsid w:val="004344FA"/>
    <w:rsid w:val="004345C7"/>
    <w:rsid w:val="0043476A"/>
    <w:rsid w:val="004349E7"/>
    <w:rsid w:val="00434CC7"/>
    <w:rsid w:val="00434D02"/>
    <w:rsid w:val="00435A57"/>
    <w:rsid w:val="00435D4F"/>
    <w:rsid w:val="00436365"/>
    <w:rsid w:val="0043682B"/>
    <w:rsid w:val="0043696C"/>
    <w:rsid w:val="00436C11"/>
    <w:rsid w:val="00436F83"/>
    <w:rsid w:val="00437588"/>
    <w:rsid w:val="00437EE0"/>
    <w:rsid w:val="00440002"/>
    <w:rsid w:val="004407B9"/>
    <w:rsid w:val="00440D84"/>
    <w:rsid w:val="00440F08"/>
    <w:rsid w:val="004417F4"/>
    <w:rsid w:val="0044185E"/>
    <w:rsid w:val="0044270F"/>
    <w:rsid w:val="00442BE5"/>
    <w:rsid w:val="00443932"/>
    <w:rsid w:val="00443ADE"/>
    <w:rsid w:val="00443E4F"/>
    <w:rsid w:val="00443E8E"/>
    <w:rsid w:val="0044408F"/>
    <w:rsid w:val="00444109"/>
    <w:rsid w:val="00444130"/>
    <w:rsid w:val="004451A8"/>
    <w:rsid w:val="004458FF"/>
    <w:rsid w:val="0044638B"/>
    <w:rsid w:val="00447353"/>
    <w:rsid w:val="00447B37"/>
    <w:rsid w:val="00450134"/>
    <w:rsid w:val="004508EB"/>
    <w:rsid w:val="00450927"/>
    <w:rsid w:val="004509F6"/>
    <w:rsid w:val="00451CD0"/>
    <w:rsid w:val="0045227C"/>
    <w:rsid w:val="00453992"/>
    <w:rsid w:val="004539B4"/>
    <w:rsid w:val="00454012"/>
    <w:rsid w:val="004541CD"/>
    <w:rsid w:val="004546B3"/>
    <w:rsid w:val="00455039"/>
    <w:rsid w:val="0045665F"/>
    <w:rsid w:val="004567D7"/>
    <w:rsid w:val="004568A0"/>
    <w:rsid w:val="00457232"/>
    <w:rsid w:val="00457570"/>
    <w:rsid w:val="00457C3C"/>
    <w:rsid w:val="004609C6"/>
    <w:rsid w:val="00461169"/>
    <w:rsid w:val="0046141C"/>
    <w:rsid w:val="0046162F"/>
    <w:rsid w:val="0046171E"/>
    <w:rsid w:val="00461732"/>
    <w:rsid w:val="0046229F"/>
    <w:rsid w:val="004625C1"/>
    <w:rsid w:val="004629FF"/>
    <w:rsid w:val="00462B67"/>
    <w:rsid w:val="00462E94"/>
    <w:rsid w:val="0046312B"/>
    <w:rsid w:val="00463B9C"/>
    <w:rsid w:val="00463DFF"/>
    <w:rsid w:val="0046488E"/>
    <w:rsid w:val="004649C2"/>
    <w:rsid w:val="004649F1"/>
    <w:rsid w:val="00464A0C"/>
    <w:rsid w:val="004653EE"/>
    <w:rsid w:val="00465ACD"/>
    <w:rsid w:val="00465E24"/>
    <w:rsid w:val="004660AD"/>
    <w:rsid w:val="004669A3"/>
    <w:rsid w:val="004671D0"/>
    <w:rsid w:val="004678D7"/>
    <w:rsid w:val="00467C6F"/>
    <w:rsid w:val="0047075F"/>
    <w:rsid w:val="004713F3"/>
    <w:rsid w:val="00471935"/>
    <w:rsid w:val="00471E22"/>
    <w:rsid w:val="004721E0"/>
    <w:rsid w:val="00472280"/>
    <w:rsid w:val="004724DB"/>
    <w:rsid w:val="00472ADD"/>
    <w:rsid w:val="0047388A"/>
    <w:rsid w:val="00473910"/>
    <w:rsid w:val="00473BDE"/>
    <w:rsid w:val="004741DF"/>
    <w:rsid w:val="00474904"/>
    <w:rsid w:val="00474C52"/>
    <w:rsid w:val="0047502F"/>
    <w:rsid w:val="00475785"/>
    <w:rsid w:val="00475D5A"/>
    <w:rsid w:val="00475EF9"/>
    <w:rsid w:val="004762AA"/>
    <w:rsid w:val="00476386"/>
    <w:rsid w:val="00476589"/>
    <w:rsid w:val="00476B56"/>
    <w:rsid w:val="00476DF0"/>
    <w:rsid w:val="00476E3D"/>
    <w:rsid w:val="004776E9"/>
    <w:rsid w:val="0047776B"/>
    <w:rsid w:val="00477A4E"/>
    <w:rsid w:val="004806A4"/>
    <w:rsid w:val="00480A6B"/>
    <w:rsid w:val="00481072"/>
    <w:rsid w:val="00481527"/>
    <w:rsid w:val="00481D37"/>
    <w:rsid w:val="004822CC"/>
    <w:rsid w:val="00482D5E"/>
    <w:rsid w:val="00482E1A"/>
    <w:rsid w:val="0048332F"/>
    <w:rsid w:val="004833D3"/>
    <w:rsid w:val="0048355B"/>
    <w:rsid w:val="00483894"/>
    <w:rsid w:val="00484128"/>
    <w:rsid w:val="0048422E"/>
    <w:rsid w:val="004842BF"/>
    <w:rsid w:val="004845DB"/>
    <w:rsid w:val="00485567"/>
    <w:rsid w:val="00485590"/>
    <w:rsid w:val="00485B53"/>
    <w:rsid w:val="004863D2"/>
    <w:rsid w:val="00486D0F"/>
    <w:rsid w:val="0048709E"/>
    <w:rsid w:val="00487186"/>
    <w:rsid w:val="00487753"/>
    <w:rsid w:val="00487997"/>
    <w:rsid w:val="00487C0E"/>
    <w:rsid w:val="00490070"/>
    <w:rsid w:val="004903DD"/>
    <w:rsid w:val="0049086C"/>
    <w:rsid w:val="00491564"/>
    <w:rsid w:val="00491728"/>
    <w:rsid w:val="00491D58"/>
    <w:rsid w:val="00491FB2"/>
    <w:rsid w:val="0049200B"/>
    <w:rsid w:val="0049244D"/>
    <w:rsid w:val="0049247E"/>
    <w:rsid w:val="004926DF"/>
    <w:rsid w:val="00492780"/>
    <w:rsid w:val="00492D86"/>
    <w:rsid w:val="004933A5"/>
    <w:rsid w:val="00493413"/>
    <w:rsid w:val="00493D1D"/>
    <w:rsid w:val="00493DB6"/>
    <w:rsid w:val="004949D5"/>
    <w:rsid w:val="00494DF7"/>
    <w:rsid w:val="00494E05"/>
    <w:rsid w:val="00494E73"/>
    <w:rsid w:val="00495536"/>
    <w:rsid w:val="00495D10"/>
    <w:rsid w:val="00496391"/>
    <w:rsid w:val="00496481"/>
    <w:rsid w:val="00496B87"/>
    <w:rsid w:val="00496E53"/>
    <w:rsid w:val="00496E83"/>
    <w:rsid w:val="00497268"/>
    <w:rsid w:val="0049786E"/>
    <w:rsid w:val="00497ECA"/>
    <w:rsid w:val="00497EE6"/>
    <w:rsid w:val="004A0951"/>
    <w:rsid w:val="004A0A2A"/>
    <w:rsid w:val="004A15E1"/>
    <w:rsid w:val="004A1D83"/>
    <w:rsid w:val="004A1E4E"/>
    <w:rsid w:val="004A208F"/>
    <w:rsid w:val="004A218A"/>
    <w:rsid w:val="004A2300"/>
    <w:rsid w:val="004A2590"/>
    <w:rsid w:val="004A25D6"/>
    <w:rsid w:val="004A26AF"/>
    <w:rsid w:val="004A33DF"/>
    <w:rsid w:val="004A4B45"/>
    <w:rsid w:val="004A50AC"/>
    <w:rsid w:val="004A5368"/>
    <w:rsid w:val="004A54C5"/>
    <w:rsid w:val="004A564F"/>
    <w:rsid w:val="004A629D"/>
    <w:rsid w:val="004A664C"/>
    <w:rsid w:val="004A6E6A"/>
    <w:rsid w:val="004B032B"/>
    <w:rsid w:val="004B0B2F"/>
    <w:rsid w:val="004B0B6E"/>
    <w:rsid w:val="004B0D4A"/>
    <w:rsid w:val="004B20FE"/>
    <w:rsid w:val="004B2588"/>
    <w:rsid w:val="004B259F"/>
    <w:rsid w:val="004B2C9B"/>
    <w:rsid w:val="004B3ADC"/>
    <w:rsid w:val="004B3B8C"/>
    <w:rsid w:val="004B407F"/>
    <w:rsid w:val="004B44CC"/>
    <w:rsid w:val="004B45FB"/>
    <w:rsid w:val="004B4E12"/>
    <w:rsid w:val="004B4E13"/>
    <w:rsid w:val="004B5075"/>
    <w:rsid w:val="004B50D0"/>
    <w:rsid w:val="004B5679"/>
    <w:rsid w:val="004B598D"/>
    <w:rsid w:val="004B5A06"/>
    <w:rsid w:val="004B5A2E"/>
    <w:rsid w:val="004B5E8A"/>
    <w:rsid w:val="004B6342"/>
    <w:rsid w:val="004B6996"/>
    <w:rsid w:val="004B6C88"/>
    <w:rsid w:val="004B6F29"/>
    <w:rsid w:val="004B7225"/>
    <w:rsid w:val="004B7D35"/>
    <w:rsid w:val="004B7E5C"/>
    <w:rsid w:val="004C0425"/>
    <w:rsid w:val="004C078B"/>
    <w:rsid w:val="004C0B94"/>
    <w:rsid w:val="004C1AA8"/>
    <w:rsid w:val="004C1AB5"/>
    <w:rsid w:val="004C1DD1"/>
    <w:rsid w:val="004C2229"/>
    <w:rsid w:val="004C313D"/>
    <w:rsid w:val="004C3265"/>
    <w:rsid w:val="004C361D"/>
    <w:rsid w:val="004C394A"/>
    <w:rsid w:val="004C3F49"/>
    <w:rsid w:val="004C40CF"/>
    <w:rsid w:val="004C4593"/>
    <w:rsid w:val="004C46B5"/>
    <w:rsid w:val="004C4774"/>
    <w:rsid w:val="004C4930"/>
    <w:rsid w:val="004C4D7B"/>
    <w:rsid w:val="004C4DF5"/>
    <w:rsid w:val="004C4E4B"/>
    <w:rsid w:val="004C4E94"/>
    <w:rsid w:val="004C504B"/>
    <w:rsid w:val="004C578F"/>
    <w:rsid w:val="004C5C97"/>
    <w:rsid w:val="004C5D1E"/>
    <w:rsid w:val="004C5D8E"/>
    <w:rsid w:val="004C61F9"/>
    <w:rsid w:val="004C6423"/>
    <w:rsid w:val="004C65CA"/>
    <w:rsid w:val="004C68B6"/>
    <w:rsid w:val="004C6949"/>
    <w:rsid w:val="004C6ED9"/>
    <w:rsid w:val="004C7246"/>
    <w:rsid w:val="004C788D"/>
    <w:rsid w:val="004C7BB5"/>
    <w:rsid w:val="004D0546"/>
    <w:rsid w:val="004D10C0"/>
    <w:rsid w:val="004D1AEC"/>
    <w:rsid w:val="004D1CE4"/>
    <w:rsid w:val="004D3487"/>
    <w:rsid w:val="004D3564"/>
    <w:rsid w:val="004D3C94"/>
    <w:rsid w:val="004D3F23"/>
    <w:rsid w:val="004D40CD"/>
    <w:rsid w:val="004D4407"/>
    <w:rsid w:val="004D4CE7"/>
    <w:rsid w:val="004D5786"/>
    <w:rsid w:val="004D5B23"/>
    <w:rsid w:val="004D616C"/>
    <w:rsid w:val="004D64B8"/>
    <w:rsid w:val="004D6E31"/>
    <w:rsid w:val="004D790E"/>
    <w:rsid w:val="004D7E04"/>
    <w:rsid w:val="004D7F12"/>
    <w:rsid w:val="004D7F99"/>
    <w:rsid w:val="004E0849"/>
    <w:rsid w:val="004E0A24"/>
    <w:rsid w:val="004E0D3B"/>
    <w:rsid w:val="004E0DB2"/>
    <w:rsid w:val="004E0EE2"/>
    <w:rsid w:val="004E1166"/>
    <w:rsid w:val="004E12B5"/>
    <w:rsid w:val="004E19E7"/>
    <w:rsid w:val="004E1A8A"/>
    <w:rsid w:val="004E1A91"/>
    <w:rsid w:val="004E1A9D"/>
    <w:rsid w:val="004E290B"/>
    <w:rsid w:val="004E2A95"/>
    <w:rsid w:val="004E35AC"/>
    <w:rsid w:val="004E3AAF"/>
    <w:rsid w:val="004E3BB7"/>
    <w:rsid w:val="004E4032"/>
    <w:rsid w:val="004E4458"/>
    <w:rsid w:val="004E4D82"/>
    <w:rsid w:val="004E5069"/>
    <w:rsid w:val="004E563E"/>
    <w:rsid w:val="004E583A"/>
    <w:rsid w:val="004E5852"/>
    <w:rsid w:val="004E66F7"/>
    <w:rsid w:val="004E6D09"/>
    <w:rsid w:val="004E6D4A"/>
    <w:rsid w:val="004E6E11"/>
    <w:rsid w:val="004E7376"/>
    <w:rsid w:val="004E7A49"/>
    <w:rsid w:val="004F0152"/>
    <w:rsid w:val="004F0928"/>
    <w:rsid w:val="004F0A24"/>
    <w:rsid w:val="004F0C37"/>
    <w:rsid w:val="004F14D1"/>
    <w:rsid w:val="004F1D0D"/>
    <w:rsid w:val="004F1D3D"/>
    <w:rsid w:val="004F1F38"/>
    <w:rsid w:val="004F1FB4"/>
    <w:rsid w:val="004F232B"/>
    <w:rsid w:val="004F2B11"/>
    <w:rsid w:val="004F2D06"/>
    <w:rsid w:val="004F3547"/>
    <w:rsid w:val="004F4036"/>
    <w:rsid w:val="004F439F"/>
    <w:rsid w:val="004F45E8"/>
    <w:rsid w:val="004F4A01"/>
    <w:rsid w:val="004F5B82"/>
    <w:rsid w:val="004F6314"/>
    <w:rsid w:val="004F6FE0"/>
    <w:rsid w:val="004F7480"/>
    <w:rsid w:val="004F7AA3"/>
    <w:rsid w:val="004F7C60"/>
    <w:rsid w:val="005007E3"/>
    <w:rsid w:val="00500D39"/>
    <w:rsid w:val="00501433"/>
    <w:rsid w:val="0050176D"/>
    <w:rsid w:val="00501A98"/>
    <w:rsid w:val="00502386"/>
    <w:rsid w:val="005023A2"/>
    <w:rsid w:val="0050255E"/>
    <w:rsid w:val="005025C8"/>
    <w:rsid w:val="00502998"/>
    <w:rsid w:val="005035BC"/>
    <w:rsid w:val="00503795"/>
    <w:rsid w:val="005039CA"/>
    <w:rsid w:val="00503A91"/>
    <w:rsid w:val="00503ABA"/>
    <w:rsid w:val="005049DE"/>
    <w:rsid w:val="00504CED"/>
    <w:rsid w:val="00505553"/>
    <w:rsid w:val="00505E90"/>
    <w:rsid w:val="00506559"/>
    <w:rsid w:val="005069FB"/>
    <w:rsid w:val="00506C8A"/>
    <w:rsid w:val="00506DEC"/>
    <w:rsid w:val="00506F91"/>
    <w:rsid w:val="00507099"/>
    <w:rsid w:val="005076B9"/>
    <w:rsid w:val="00507825"/>
    <w:rsid w:val="00507942"/>
    <w:rsid w:val="00507E20"/>
    <w:rsid w:val="005109C7"/>
    <w:rsid w:val="00510BC6"/>
    <w:rsid w:val="00511B12"/>
    <w:rsid w:val="00511E28"/>
    <w:rsid w:val="00512165"/>
    <w:rsid w:val="005129C8"/>
    <w:rsid w:val="00512BC7"/>
    <w:rsid w:val="00513C2B"/>
    <w:rsid w:val="0051478D"/>
    <w:rsid w:val="005149A3"/>
    <w:rsid w:val="00514EE5"/>
    <w:rsid w:val="005153DA"/>
    <w:rsid w:val="00515540"/>
    <w:rsid w:val="00515D35"/>
    <w:rsid w:val="00515E60"/>
    <w:rsid w:val="0051620C"/>
    <w:rsid w:val="005174DA"/>
    <w:rsid w:val="00517CF0"/>
    <w:rsid w:val="00517D60"/>
    <w:rsid w:val="00520844"/>
    <w:rsid w:val="0052093B"/>
    <w:rsid w:val="00520D53"/>
    <w:rsid w:val="00521D08"/>
    <w:rsid w:val="00521DBB"/>
    <w:rsid w:val="00522821"/>
    <w:rsid w:val="00522D7B"/>
    <w:rsid w:val="00523A11"/>
    <w:rsid w:val="00523BA3"/>
    <w:rsid w:val="00524240"/>
    <w:rsid w:val="0052495A"/>
    <w:rsid w:val="00524CB4"/>
    <w:rsid w:val="00524F07"/>
    <w:rsid w:val="00525072"/>
    <w:rsid w:val="00525119"/>
    <w:rsid w:val="0052577E"/>
    <w:rsid w:val="00526378"/>
    <w:rsid w:val="00526617"/>
    <w:rsid w:val="005267C2"/>
    <w:rsid w:val="00526901"/>
    <w:rsid w:val="00526A9A"/>
    <w:rsid w:val="00526AFC"/>
    <w:rsid w:val="00527903"/>
    <w:rsid w:val="00527E10"/>
    <w:rsid w:val="00527E40"/>
    <w:rsid w:val="005300B6"/>
    <w:rsid w:val="00530391"/>
    <w:rsid w:val="00530ACC"/>
    <w:rsid w:val="00530D63"/>
    <w:rsid w:val="0053141F"/>
    <w:rsid w:val="00531DFC"/>
    <w:rsid w:val="00531F1E"/>
    <w:rsid w:val="00531F54"/>
    <w:rsid w:val="005326D8"/>
    <w:rsid w:val="00532A76"/>
    <w:rsid w:val="005331FE"/>
    <w:rsid w:val="005332F7"/>
    <w:rsid w:val="00533570"/>
    <w:rsid w:val="00534038"/>
    <w:rsid w:val="005340A9"/>
    <w:rsid w:val="0053425A"/>
    <w:rsid w:val="00534569"/>
    <w:rsid w:val="005345AF"/>
    <w:rsid w:val="00534E53"/>
    <w:rsid w:val="00534EFE"/>
    <w:rsid w:val="00535481"/>
    <w:rsid w:val="00535EBD"/>
    <w:rsid w:val="0053697D"/>
    <w:rsid w:val="00537671"/>
    <w:rsid w:val="005376B0"/>
    <w:rsid w:val="00537B77"/>
    <w:rsid w:val="00540EFF"/>
    <w:rsid w:val="005423FA"/>
    <w:rsid w:val="00542DA4"/>
    <w:rsid w:val="00543BF7"/>
    <w:rsid w:val="00543D85"/>
    <w:rsid w:val="0054449D"/>
    <w:rsid w:val="00545176"/>
    <w:rsid w:val="0054678E"/>
    <w:rsid w:val="0054716F"/>
    <w:rsid w:val="00547584"/>
    <w:rsid w:val="00547807"/>
    <w:rsid w:val="0054791F"/>
    <w:rsid w:val="00547DE7"/>
    <w:rsid w:val="00547F0B"/>
    <w:rsid w:val="00550169"/>
    <w:rsid w:val="0055060E"/>
    <w:rsid w:val="005509E4"/>
    <w:rsid w:val="00550A63"/>
    <w:rsid w:val="0055104A"/>
    <w:rsid w:val="005511F0"/>
    <w:rsid w:val="005513C6"/>
    <w:rsid w:val="00551442"/>
    <w:rsid w:val="0055168E"/>
    <w:rsid w:val="00552769"/>
    <w:rsid w:val="00552A6B"/>
    <w:rsid w:val="00552EED"/>
    <w:rsid w:val="00552F05"/>
    <w:rsid w:val="005531D8"/>
    <w:rsid w:val="0055341B"/>
    <w:rsid w:val="00553556"/>
    <w:rsid w:val="00553865"/>
    <w:rsid w:val="005545F3"/>
    <w:rsid w:val="00554FE5"/>
    <w:rsid w:val="005551E2"/>
    <w:rsid w:val="00555929"/>
    <w:rsid w:val="0055624D"/>
    <w:rsid w:val="00556623"/>
    <w:rsid w:val="00556723"/>
    <w:rsid w:val="0055683C"/>
    <w:rsid w:val="00556B27"/>
    <w:rsid w:val="0055735E"/>
    <w:rsid w:val="00557D08"/>
    <w:rsid w:val="00557EED"/>
    <w:rsid w:val="00557F58"/>
    <w:rsid w:val="00560838"/>
    <w:rsid w:val="00560879"/>
    <w:rsid w:val="005608C7"/>
    <w:rsid w:val="005615AA"/>
    <w:rsid w:val="005619FF"/>
    <w:rsid w:val="00561C82"/>
    <w:rsid w:val="00561FDA"/>
    <w:rsid w:val="00562098"/>
    <w:rsid w:val="005625CA"/>
    <w:rsid w:val="0056317A"/>
    <w:rsid w:val="00563476"/>
    <w:rsid w:val="0056392F"/>
    <w:rsid w:val="00563FAE"/>
    <w:rsid w:val="00564506"/>
    <w:rsid w:val="00564B07"/>
    <w:rsid w:val="00564C9F"/>
    <w:rsid w:val="00564D62"/>
    <w:rsid w:val="00565905"/>
    <w:rsid w:val="00565B3D"/>
    <w:rsid w:val="0056616C"/>
    <w:rsid w:val="005665A5"/>
    <w:rsid w:val="005666F3"/>
    <w:rsid w:val="00566A51"/>
    <w:rsid w:val="00566FB8"/>
    <w:rsid w:val="005671FB"/>
    <w:rsid w:val="005678E1"/>
    <w:rsid w:val="00567CEA"/>
    <w:rsid w:val="00567D66"/>
    <w:rsid w:val="005705FE"/>
    <w:rsid w:val="0057112D"/>
    <w:rsid w:val="005718C4"/>
    <w:rsid w:val="00572054"/>
    <w:rsid w:val="00572280"/>
    <w:rsid w:val="00572351"/>
    <w:rsid w:val="0057280D"/>
    <w:rsid w:val="00572E03"/>
    <w:rsid w:val="0057331E"/>
    <w:rsid w:val="0057343A"/>
    <w:rsid w:val="005735E9"/>
    <w:rsid w:val="005737FB"/>
    <w:rsid w:val="00573ACB"/>
    <w:rsid w:val="00573B8E"/>
    <w:rsid w:val="00573E82"/>
    <w:rsid w:val="00574231"/>
    <w:rsid w:val="005747CA"/>
    <w:rsid w:val="00574A6A"/>
    <w:rsid w:val="00574D3C"/>
    <w:rsid w:val="0057503A"/>
    <w:rsid w:val="00575659"/>
    <w:rsid w:val="00575BAA"/>
    <w:rsid w:val="0057614C"/>
    <w:rsid w:val="00576310"/>
    <w:rsid w:val="00576CFF"/>
    <w:rsid w:val="00576F5F"/>
    <w:rsid w:val="0057779D"/>
    <w:rsid w:val="00577CB4"/>
    <w:rsid w:val="00577D7D"/>
    <w:rsid w:val="00580F5A"/>
    <w:rsid w:val="00581574"/>
    <w:rsid w:val="005815AB"/>
    <w:rsid w:val="0058161D"/>
    <w:rsid w:val="00581CE6"/>
    <w:rsid w:val="00582026"/>
    <w:rsid w:val="0058219B"/>
    <w:rsid w:val="005821EC"/>
    <w:rsid w:val="005823C3"/>
    <w:rsid w:val="0058306B"/>
    <w:rsid w:val="00583333"/>
    <w:rsid w:val="005836CE"/>
    <w:rsid w:val="00583D5B"/>
    <w:rsid w:val="00584473"/>
    <w:rsid w:val="00584A7A"/>
    <w:rsid w:val="005851E5"/>
    <w:rsid w:val="00585C4E"/>
    <w:rsid w:val="00585FAA"/>
    <w:rsid w:val="005862BD"/>
    <w:rsid w:val="00586419"/>
    <w:rsid w:val="005871D5"/>
    <w:rsid w:val="00587223"/>
    <w:rsid w:val="00587F3B"/>
    <w:rsid w:val="005907F4"/>
    <w:rsid w:val="0059141F"/>
    <w:rsid w:val="005917EA"/>
    <w:rsid w:val="00591EAA"/>
    <w:rsid w:val="00592636"/>
    <w:rsid w:val="005929E6"/>
    <w:rsid w:val="00593EE3"/>
    <w:rsid w:val="0059437D"/>
    <w:rsid w:val="0059462B"/>
    <w:rsid w:val="0059552A"/>
    <w:rsid w:val="005957E2"/>
    <w:rsid w:val="0059583C"/>
    <w:rsid w:val="00595A14"/>
    <w:rsid w:val="00595FE7"/>
    <w:rsid w:val="00596628"/>
    <w:rsid w:val="00596A56"/>
    <w:rsid w:val="00596BDF"/>
    <w:rsid w:val="005971E3"/>
    <w:rsid w:val="00597600"/>
    <w:rsid w:val="00597A7D"/>
    <w:rsid w:val="00597F9D"/>
    <w:rsid w:val="005A0393"/>
    <w:rsid w:val="005A0A51"/>
    <w:rsid w:val="005A0AAD"/>
    <w:rsid w:val="005A21F0"/>
    <w:rsid w:val="005A29B3"/>
    <w:rsid w:val="005A2B19"/>
    <w:rsid w:val="005A2BEE"/>
    <w:rsid w:val="005A2C6C"/>
    <w:rsid w:val="005A2F98"/>
    <w:rsid w:val="005A3374"/>
    <w:rsid w:val="005A3ABB"/>
    <w:rsid w:val="005A4570"/>
    <w:rsid w:val="005A488B"/>
    <w:rsid w:val="005A4D5A"/>
    <w:rsid w:val="005A5012"/>
    <w:rsid w:val="005A5299"/>
    <w:rsid w:val="005A54AF"/>
    <w:rsid w:val="005A5B9A"/>
    <w:rsid w:val="005A62B4"/>
    <w:rsid w:val="005A68F9"/>
    <w:rsid w:val="005A726F"/>
    <w:rsid w:val="005A73CF"/>
    <w:rsid w:val="005A75E3"/>
    <w:rsid w:val="005A79DF"/>
    <w:rsid w:val="005A7BC6"/>
    <w:rsid w:val="005A7C78"/>
    <w:rsid w:val="005B02C8"/>
    <w:rsid w:val="005B0989"/>
    <w:rsid w:val="005B0A00"/>
    <w:rsid w:val="005B18C8"/>
    <w:rsid w:val="005B18D1"/>
    <w:rsid w:val="005B1DE0"/>
    <w:rsid w:val="005B1E3C"/>
    <w:rsid w:val="005B2283"/>
    <w:rsid w:val="005B22E8"/>
    <w:rsid w:val="005B2ED4"/>
    <w:rsid w:val="005B3114"/>
    <w:rsid w:val="005B3F19"/>
    <w:rsid w:val="005B404D"/>
    <w:rsid w:val="005B4407"/>
    <w:rsid w:val="005B4670"/>
    <w:rsid w:val="005B50FF"/>
    <w:rsid w:val="005B59DD"/>
    <w:rsid w:val="005B5C74"/>
    <w:rsid w:val="005B6548"/>
    <w:rsid w:val="005B65E2"/>
    <w:rsid w:val="005B68C8"/>
    <w:rsid w:val="005B6A54"/>
    <w:rsid w:val="005B72A5"/>
    <w:rsid w:val="005B72DC"/>
    <w:rsid w:val="005B7541"/>
    <w:rsid w:val="005B78B3"/>
    <w:rsid w:val="005B7DDB"/>
    <w:rsid w:val="005B7EC9"/>
    <w:rsid w:val="005C006A"/>
    <w:rsid w:val="005C05C7"/>
    <w:rsid w:val="005C13F2"/>
    <w:rsid w:val="005C1C88"/>
    <w:rsid w:val="005C240B"/>
    <w:rsid w:val="005C26E3"/>
    <w:rsid w:val="005C2AAE"/>
    <w:rsid w:val="005C3443"/>
    <w:rsid w:val="005C4192"/>
    <w:rsid w:val="005C4C24"/>
    <w:rsid w:val="005C4FEC"/>
    <w:rsid w:val="005C578B"/>
    <w:rsid w:val="005C57FC"/>
    <w:rsid w:val="005C58C7"/>
    <w:rsid w:val="005C7724"/>
    <w:rsid w:val="005C78E2"/>
    <w:rsid w:val="005D0634"/>
    <w:rsid w:val="005D0CB6"/>
    <w:rsid w:val="005D1742"/>
    <w:rsid w:val="005D17CB"/>
    <w:rsid w:val="005D1866"/>
    <w:rsid w:val="005D25E2"/>
    <w:rsid w:val="005D2DAE"/>
    <w:rsid w:val="005D3AB5"/>
    <w:rsid w:val="005D3CF7"/>
    <w:rsid w:val="005D3D10"/>
    <w:rsid w:val="005D3FC9"/>
    <w:rsid w:val="005D4270"/>
    <w:rsid w:val="005D4565"/>
    <w:rsid w:val="005D58F4"/>
    <w:rsid w:val="005D5F3C"/>
    <w:rsid w:val="005D6004"/>
    <w:rsid w:val="005D6793"/>
    <w:rsid w:val="005D710C"/>
    <w:rsid w:val="005D7609"/>
    <w:rsid w:val="005D7D62"/>
    <w:rsid w:val="005E1155"/>
    <w:rsid w:val="005E1378"/>
    <w:rsid w:val="005E236C"/>
    <w:rsid w:val="005E316B"/>
    <w:rsid w:val="005E3598"/>
    <w:rsid w:val="005E36D7"/>
    <w:rsid w:val="005E3A5B"/>
    <w:rsid w:val="005E3D9C"/>
    <w:rsid w:val="005E4847"/>
    <w:rsid w:val="005E5438"/>
    <w:rsid w:val="005E5590"/>
    <w:rsid w:val="005E5601"/>
    <w:rsid w:val="005E5FD4"/>
    <w:rsid w:val="005E61CC"/>
    <w:rsid w:val="005E675A"/>
    <w:rsid w:val="005E6802"/>
    <w:rsid w:val="005E6D7C"/>
    <w:rsid w:val="005E6F10"/>
    <w:rsid w:val="005E7502"/>
    <w:rsid w:val="005E7808"/>
    <w:rsid w:val="005E7A25"/>
    <w:rsid w:val="005F1091"/>
    <w:rsid w:val="005F11B2"/>
    <w:rsid w:val="005F1259"/>
    <w:rsid w:val="005F14FE"/>
    <w:rsid w:val="005F1958"/>
    <w:rsid w:val="005F235C"/>
    <w:rsid w:val="005F3171"/>
    <w:rsid w:val="005F32B8"/>
    <w:rsid w:val="005F4499"/>
    <w:rsid w:val="005F4511"/>
    <w:rsid w:val="005F50CB"/>
    <w:rsid w:val="005F546D"/>
    <w:rsid w:val="005F581E"/>
    <w:rsid w:val="005F6217"/>
    <w:rsid w:val="005F6409"/>
    <w:rsid w:val="005F6509"/>
    <w:rsid w:val="005F69D9"/>
    <w:rsid w:val="005F6B48"/>
    <w:rsid w:val="005F70BE"/>
    <w:rsid w:val="005F711F"/>
    <w:rsid w:val="005F76BA"/>
    <w:rsid w:val="005F7C2B"/>
    <w:rsid w:val="006001EC"/>
    <w:rsid w:val="006003C1"/>
    <w:rsid w:val="00600720"/>
    <w:rsid w:val="00600747"/>
    <w:rsid w:val="006007E6"/>
    <w:rsid w:val="006009A4"/>
    <w:rsid w:val="00600C40"/>
    <w:rsid w:val="00601F1B"/>
    <w:rsid w:val="00602011"/>
    <w:rsid w:val="006021CD"/>
    <w:rsid w:val="00602DDF"/>
    <w:rsid w:val="00602E2A"/>
    <w:rsid w:val="0060333E"/>
    <w:rsid w:val="00603D69"/>
    <w:rsid w:val="006045F2"/>
    <w:rsid w:val="006053F6"/>
    <w:rsid w:val="006065DC"/>
    <w:rsid w:val="00606727"/>
    <w:rsid w:val="00606E59"/>
    <w:rsid w:val="00606EC7"/>
    <w:rsid w:val="00607DDE"/>
    <w:rsid w:val="00607E56"/>
    <w:rsid w:val="00610618"/>
    <w:rsid w:val="006107F1"/>
    <w:rsid w:val="00610F6D"/>
    <w:rsid w:val="006110A0"/>
    <w:rsid w:val="006116D3"/>
    <w:rsid w:val="006116D6"/>
    <w:rsid w:val="006117B9"/>
    <w:rsid w:val="00611BD2"/>
    <w:rsid w:val="00612590"/>
    <w:rsid w:val="00613180"/>
    <w:rsid w:val="0061322B"/>
    <w:rsid w:val="00613359"/>
    <w:rsid w:val="00614226"/>
    <w:rsid w:val="0061461A"/>
    <w:rsid w:val="00614A66"/>
    <w:rsid w:val="006155A6"/>
    <w:rsid w:val="006157A1"/>
    <w:rsid w:val="00615D10"/>
    <w:rsid w:val="00615F26"/>
    <w:rsid w:val="006166B9"/>
    <w:rsid w:val="006166D7"/>
    <w:rsid w:val="006168E2"/>
    <w:rsid w:val="00616DB5"/>
    <w:rsid w:val="0061742E"/>
    <w:rsid w:val="00617566"/>
    <w:rsid w:val="0062051A"/>
    <w:rsid w:val="00620B84"/>
    <w:rsid w:val="00620E64"/>
    <w:rsid w:val="0062153C"/>
    <w:rsid w:val="006216AA"/>
    <w:rsid w:val="00621B5C"/>
    <w:rsid w:val="006230A0"/>
    <w:rsid w:val="00623169"/>
    <w:rsid w:val="00623633"/>
    <w:rsid w:val="006236BD"/>
    <w:rsid w:val="00623825"/>
    <w:rsid w:val="00623E15"/>
    <w:rsid w:val="00624149"/>
    <w:rsid w:val="0062451D"/>
    <w:rsid w:val="006247F4"/>
    <w:rsid w:val="006249D2"/>
    <w:rsid w:val="00624A51"/>
    <w:rsid w:val="00625629"/>
    <w:rsid w:val="00625BD5"/>
    <w:rsid w:val="00626201"/>
    <w:rsid w:val="006264D0"/>
    <w:rsid w:val="006269D2"/>
    <w:rsid w:val="00626B8D"/>
    <w:rsid w:val="00627DC6"/>
    <w:rsid w:val="00627DDA"/>
    <w:rsid w:val="00627F05"/>
    <w:rsid w:val="006305F5"/>
    <w:rsid w:val="00630612"/>
    <w:rsid w:val="00630945"/>
    <w:rsid w:val="006309A0"/>
    <w:rsid w:val="00631286"/>
    <w:rsid w:val="00631762"/>
    <w:rsid w:val="00631E1C"/>
    <w:rsid w:val="00633200"/>
    <w:rsid w:val="006333A5"/>
    <w:rsid w:val="00633A42"/>
    <w:rsid w:val="00633DC0"/>
    <w:rsid w:val="0063439E"/>
    <w:rsid w:val="006343DF"/>
    <w:rsid w:val="006343E0"/>
    <w:rsid w:val="006345ED"/>
    <w:rsid w:val="00634E88"/>
    <w:rsid w:val="00635140"/>
    <w:rsid w:val="006359ED"/>
    <w:rsid w:val="00635EF8"/>
    <w:rsid w:val="0063636A"/>
    <w:rsid w:val="00636388"/>
    <w:rsid w:val="006374E5"/>
    <w:rsid w:val="006376BD"/>
    <w:rsid w:val="006376F0"/>
    <w:rsid w:val="00637F61"/>
    <w:rsid w:val="00637F9F"/>
    <w:rsid w:val="00640FBB"/>
    <w:rsid w:val="006412E0"/>
    <w:rsid w:val="00641843"/>
    <w:rsid w:val="00641A21"/>
    <w:rsid w:val="006427AE"/>
    <w:rsid w:val="006429F9"/>
    <w:rsid w:val="00642AC6"/>
    <w:rsid w:val="006437F8"/>
    <w:rsid w:val="006438E4"/>
    <w:rsid w:val="00643919"/>
    <w:rsid w:val="00643ADF"/>
    <w:rsid w:val="00644A32"/>
    <w:rsid w:val="00645049"/>
    <w:rsid w:val="00646164"/>
    <w:rsid w:val="0064679A"/>
    <w:rsid w:val="006472B5"/>
    <w:rsid w:val="00647663"/>
    <w:rsid w:val="006477B3"/>
    <w:rsid w:val="00647E84"/>
    <w:rsid w:val="006500A9"/>
    <w:rsid w:val="00650F95"/>
    <w:rsid w:val="006517C1"/>
    <w:rsid w:val="006518D6"/>
    <w:rsid w:val="00651E46"/>
    <w:rsid w:val="006520CE"/>
    <w:rsid w:val="006526E2"/>
    <w:rsid w:val="00652ECC"/>
    <w:rsid w:val="006543AA"/>
    <w:rsid w:val="006548C9"/>
    <w:rsid w:val="006549A5"/>
    <w:rsid w:val="00656BD0"/>
    <w:rsid w:val="0065702D"/>
    <w:rsid w:val="006570E2"/>
    <w:rsid w:val="006576D5"/>
    <w:rsid w:val="0066003D"/>
    <w:rsid w:val="006612B7"/>
    <w:rsid w:val="006612BF"/>
    <w:rsid w:val="00661760"/>
    <w:rsid w:val="006619B0"/>
    <w:rsid w:val="00661E2A"/>
    <w:rsid w:val="00661FC1"/>
    <w:rsid w:val="00662187"/>
    <w:rsid w:val="006623CF"/>
    <w:rsid w:val="0066303F"/>
    <w:rsid w:val="00663352"/>
    <w:rsid w:val="00663A57"/>
    <w:rsid w:val="00663BA9"/>
    <w:rsid w:val="00663D7E"/>
    <w:rsid w:val="006641F0"/>
    <w:rsid w:val="0066431A"/>
    <w:rsid w:val="00664DEE"/>
    <w:rsid w:val="00664EBE"/>
    <w:rsid w:val="0066552A"/>
    <w:rsid w:val="006656E6"/>
    <w:rsid w:val="00666731"/>
    <w:rsid w:val="00666ACD"/>
    <w:rsid w:val="006672B7"/>
    <w:rsid w:val="0066762B"/>
    <w:rsid w:val="00667A6E"/>
    <w:rsid w:val="00667D9F"/>
    <w:rsid w:val="00667E92"/>
    <w:rsid w:val="00667F3A"/>
    <w:rsid w:val="006702F3"/>
    <w:rsid w:val="00670C78"/>
    <w:rsid w:val="006713D7"/>
    <w:rsid w:val="00671835"/>
    <w:rsid w:val="00671A5E"/>
    <w:rsid w:val="00672854"/>
    <w:rsid w:val="00673158"/>
    <w:rsid w:val="006738EE"/>
    <w:rsid w:val="00673C4A"/>
    <w:rsid w:val="00673CF7"/>
    <w:rsid w:val="00674136"/>
    <w:rsid w:val="00674331"/>
    <w:rsid w:val="0067462A"/>
    <w:rsid w:val="00674639"/>
    <w:rsid w:val="00674F37"/>
    <w:rsid w:val="0067521F"/>
    <w:rsid w:val="006757EB"/>
    <w:rsid w:val="0067659F"/>
    <w:rsid w:val="00676640"/>
    <w:rsid w:val="0067748F"/>
    <w:rsid w:val="00677CFA"/>
    <w:rsid w:val="00677E0E"/>
    <w:rsid w:val="00680170"/>
    <w:rsid w:val="0068068B"/>
    <w:rsid w:val="006816F3"/>
    <w:rsid w:val="00681B45"/>
    <w:rsid w:val="00681FB0"/>
    <w:rsid w:val="0068284B"/>
    <w:rsid w:val="006828DB"/>
    <w:rsid w:val="006831C6"/>
    <w:rsid w:val="00683F56"/>
    <w:rsid w:val="006841E8"/>
    <w:rsid w:val="00684688"/>
    <w:rsid w:val="00685AE7"/>
    <w:rsid w:val="00685D82"/>
    <w:rsid w:val="00686697"/>
    <w:rsid w:val="00686CF3"/>
    <w:rsid w:val="006871E4"/>
    <w:rsid w:val="0068795D"/>
    <w:rsid w:val="00687C81"/>
    <w:rsid w:val="00687CA8"/>
    <w:rsid w:val="00687DBA"/>
    <w:rsid w:val="00687E29"/>
    <w:rsid w:val="00690020"/>
    <w:rsid w:val="006906CA"/>
    <w:rsid w:val="00690CC0"/>
    <w:rsid w:val="006912DB"/>
    <w:rsid w:val="00691509"/>
    <w:rsid w:val="00691EDC"/>
    <w:rsid w:val="006920FB"/>
    <w:rsid w:val="00692311"/>
    <w:rsid w:val="00692B9E"/>
    <w:rsid w:val="00693693"/>
    <w:rsid w:val="006937C0"/>
    <w:rsid w:val="00693858"/>
    <w:rsid w:val="00693B73"/>
    <w:rsid w:val="00693E48"/>
    <w:rsid w:val="0069422C"/>
    <w:rsid w:val="00694DE1"/>
    <w:rsid w:val="00694EC2"/>
    <w:rsid w:val="00695C2F"/>
    <w:rsid w:val="00695F36"/>
    <w:rsid w:val="00695F8E"/>
    <w:rsid w:val="00696244"/>
    <w:rsid w:val="006964A8"/>
    <w:rsid w:val="00696C0C"/>
    <w:rsid w:val="00697014"/>
    <w:rsid w:val="00697224"/>
    <w:rsid w:val="00697990"/>
    <w:rsid w:val="006979CB"/>
    <w:rsid w:val="006A11BC"/>
    <w:rsid w:val="006A13F9"/>
    <w:rsid w:val="006A169C"/>
    <w:rsid w:val="006A16BA"/>
    <w:rsid w:val="006A1ABB"/>
    <w:rsid w:val="006A2287"/>
    <w:rsid w:val="006A24FE"/>
    <w:rsid w:val="006A3BDD"/>
    <w:rsid w:val="006A40F5"/>
    <w:rsid w:val="006A42FD"/>
    <w:rsid w:val="006A4943"/>
    <w:rsid w:val="006A4BD6"/>
    <w:rsid w:val="006A5502"/>
    <w:rsid w:val="006A56C0"/>
    <w:rsid w:val="006A59C8"/>
    <w:rsid w:val="006A608B"/>
    <w:rsid w:val="006A6139"/>
    <w:rsid w:val="006A694F"/>
    <w:rsid w:val="006A7668"/>
    <w:rsid w:val="006A77AF"/>
    <w:rsid w:val="006A780C"/>
    <w:rsid w:val="006A7AB7"/>
    <w:rsid w:val="006A7D5A"/>
    <w:rsid w:val="006B0441"/>
    <w:rsid w:val="006B125C"/>
    <w:rsid w:val="006B15B5"/>
    <w:rsid w:val="006B2776"/>
    <w:rsid w:val="006B3F1F"/>
    <w:rsid w:val="006B4197"/>
    <w:rsid w:val="006B454D"/>
    <w:rsid w:val="006B493A"/>
    <w:rsid w:val="006B4EF0"/>
    <w:rsid w:val="006B53CB"/>
    <w:rsid w:val="006B62AA"/>
    <w:rsid w:val="006B65DA"/>
    <w:rsid w:val="006B72E4"/>
    <w:rsid w:val="006B784B"/>
    <w:rsid w:val="006C001E"/>
    <w:rsid w:val="006C07ED"/>
    <w:rsid w:val="006C092F"/>
    <w:rsid w:val="006C2D0E"/>
    <w:rsid w:val="006C2EFD"/>
    <w:rsid w:val="006C3367"/>
    <w:rsid w:val="006C33CC"/>
    <w:rsid w:val="006C3C20"/>
    <w:rsid w:val="006C49C7"/>
    <w:rsid w:val="006C4DD8"/>
    <w:rsid w:val="006C4FD2"/>
    <w:rsid w:val="006C52C4"/>
    <w:rsid w:val="006C5C4E"/>
    <w:rsid w:val="006D05F6"/>
    <w:rsid w:val="006D08D2"/>
    <w:rsid w:val="006D0A77"/>
    <w:rsid w:val="006D0C7E"/>
    <w:rsid w:val="006D18AB"/>
    <w:rsid w:val="006D22DF"/>
    <w:rsid w:val="006D2682"/>
    <w:rsid w:val="006D2DE3"/>
    <w:rsid w:val="006D346C"/>
    <w:rsid w:val="006D36CF"/>
    <w:rsid w:val="006D3A1E"/>
    <w:rsid w:val="006D3AD0"/>
    <w:rsid w:val="006D4A7B"/>
    <w:rsid w:val="006D512F"/>
    <w:rsid w:val="006D5207"/>
    <w:rsid w:val="006D53B7"/>
    <w:rsid w:val="006D56DA"/>
    <w:rsid w:val="006D5BA2"/>
    <w:rsid w:val="006D5FFF"/>
    <w:rsid w:val="006D63BC"/>
    <w:rsid w:val="006D64CF"/>
    <w:rsid w:val="006D6EA1"/>
    <w:rsid w:val="006D75B5"/>
    <w:rsid w:val="006D7805"/>
    <w:rsid w:val="006D7A31"/>
    <w:rsid w:val="006D7E97"/>
    <w:rsid w:val="006E0035"/>
    <w:rsid w:val="006E06EE"/>
    <w:rsid w:val="006E108A"/>
    <w:rsid w:val="006E1746"/>
    <w:rsid w:val="006E1E09"/>
    <w:rsid w:val="006E2045"/>
    <w:rsid w:val="006E2299"/>
    <w:rsid w:val="006E2339"/>
    <w:rsid w:val="006E31B6"/>
    <w:rsid w:val="006E3E1B"/>
    <w:rsid w:val="006E429C"/>
    <w:rsid w:val="006E4B64"/>
    <w:rsid w:val="006E4EDC"/>
    <w:rsid w:val="006E4F87"/>
    <w:rsid w:val="006E553C"/>
    <w:rsid w:val="006E6222"/>
    <w:rsid w:val="006E654F"/>
    <w:rsid w:val="006E6DC0"/>
    <w:rsid w:val="006F00AD"/>
    <w:rsid w:val="006F01D2"/>
    <w:rsid w:val="006F0448"/>
    <w:rsid w:val="006F055C"/>
    <w:rsid w:val="006F0A66"/>
    <w:rsid w:val="006F0BDC"/>
    <w:rsid w:val="006F0CFA"/>
    <w:rsid w:val="006F0EF3"/>
    <w:rsid w:val="006F128F"/>
    <w:rsid w:val="006F1493"/>
    <w:rsid w:val="006F25B4"/>
    <w:rsid w:val="006F276A"/>
    <w:rsid w:val="006F3383"/>
    <w:rsid w:val="006F4439"/>
    <w:rsid w:val="006F4725"/>
    <w:rsid w:val="006F5082"/>
    <w:rsid w:val="006F51F6"/>
    <w:rsid w:val="006F52B2"/>
    <w:rsid w:val="006F546D"/>
    <w:rsid w:val="006F54D7"/>
    <w:rsid w:val="006F553D"/>
    <w:rsid w:val="006F5695"/>
    <w:rsid w:val="006F5898"/>
    <w:rsid w:val="006F5D68"/>
    <w:rsid w:val="006F6A40"/>
    <w:rsid w:val="006F6CF9"/>
    <w:rsid w:val="006F6DC7"/>
    <w:rsid w:val="006F709B"/>
    <w:rsid w:val="006F72B9"/>
    <w:rsid w:val="006F7614"/>
    <w:rsid w:val="006F7814"/>
    <w:rsid w:val="00700768"/>
    <w:rsid w:val="0070077B"/>
    <w:rsid w:val="0070170B"/>
    <w:rsid w:val="007024F0"/>
    <w:rsid w:val="007029E1"/>
    <w:rsid w:val="00703171"/>
    <w:rsid w:val="00703969"/>
    <w:rsid w:val="00703D51"/>
    <w:rsid w:val="00704627"/>
    <w:rsid w:val="0070499C"/>
    <w:rsid w:val="00704EA1"/>
    <w:rsid w:val="00704F76"/>
    <w:rsid w:val="00705BD4"/>
    <w:rsid w:val="00705D37"/>
    <w:rsid w:val="00707272"/>
    <w:rsid w:val="0070751A"/>
    <w:rsid w:val="0070782A"/>
    <w:rsid w:val="00707E94"/>
    <w:rsid w:val="00707F8F"/>
    <w:rsid w:val="00710A5F"/>
    <w:rsid w:val="00710C46"/>
    <w:rsid w:val="00710D37"/>
    <w:rsid w:val="00710DE4"/>
    <w:rsid w:val="00710DF9"/>
    <w:rsid w:val="00710E1A"/>
    <w:rsid w:val="00711C2F"/>
    <w:rsid w:val="00712CB7"/>
    <w:rsid w:val="00712DA0"/>
    <w:rsid w:val="00712E62"/>
    <w:rsid w:val="00712F91"/>
    <w:rsid w:val="007135EA"/>
    <w:rsid w:val="007139B5"/>
    <w:rsid w:val="00713D19"/>
    <w:rsid w:val="00713FD3"/>
    <w:rsid w:val="00714765"/>
    <w:rsid w:val="0071490B"/>
    <w:rsid w:val="00714D69"/>
    <w:rsid w:val="00714F32"/>
    <w:rsid w:val="00715ACC"/>
    <w:rsid w:val="00715BD5"/>
    <w:rsid w:val="0071633F"/>
    <w:rsid w:val="0071640A"/>
    <w:rsid w:val="00717734"/>
    <w:rsid w:val="0072005D"/>
    <w:rsid w:val="00720649"/>
    <w:rsid w:val="00720A66"/>
    <w:rsid w:val="0072118E"/>
    <w:rsid w:val="00721973"/>
    <w:rsid w:val="00721F23"/>
    <w:rsid w:val="007228EA"/>
    <w:rsid w:val="00723130"/>
    <w:rsid w:val="0072318B"/>
    <w:rsid w:val="00723499"/>
    <w:rsid w:val="007237BB"/>
    <w:rsid w:val="00723DA0"/>
    <w:rsid w:val="00723E22"/>
    <w:rsid w:val="0072458A"/>
    <w:rsid w:val="00724A89"/>
    <w:rsid w:val="0072507D"/>
    <w:rsid w:val="00725964"/>
    <w:rsid w:val="00725B41"/>
    <w:rsid w:val="007260FC"/>
    <w:rsid w:val="007261F1"/>
    <w:rsid w:val="0072655D"/>
    <w:rsid w:val="00726647"/>
    <w:rsid w:val="00726986"/>
    <w:rsid w:val="007269E9"/>
    <w:rsid w:val="00726F59"/>
    <w:rsid w:val="0072709C"/>
    <w:rsid w:val="00727338"/>
    <w:rsid w:val="0073016D"/>
    <w:rsid w:val="007308E2"/>
    <w:rsid w:val="0073136E"/>
    <w:rsid w:val="007321DA"/>
    <w:rsid w:val="00732309"/>
    <w:rsid w:val="00732886"/>
    <w:rsid w:val="00732D1D"/>
    <w:rsid w:val="007336B1"/>
    <w:rsid w:val="007337DC"/>
    <w:rsid w:val="00733FEC"/>
    <w:rsid w:val="007344F9"/>
    <w:rsid w:val="007349DF"/>
    <w:rsid w:val="007352E4"/>
    <w:rsid w:val="00736296"/>
    <w:rsid w:val="0073693C"/>
    <w:rsid w:val="00736CA7"/>
    <w:rsid w:val="00737118"/>
    <w:rsid w:val="00737278"/>
    <w:rsid w:val="007374AA"/>
    <w:rsid w:val="007376FC"/>
    <w:rsid w:val="007379BF"/>
    <w:rsid w:val="00737F1D"/>
    <w:rsid w:val="007401EF"/>
    <w:rsid w:val="007403D9"/>
    <w:rsid w:val="007405BD"/>
    <w:rsid w:val="00740B25"/>
    <w:rsid w:val="00740B56"/>
    <w:rsid w:val="00740BB3"/>
    <w:rsid w:val="007412B3"/>
    <w:rsid w:val="00741729"/>
    <w:rsid w:val="007419A6"/>
    <w:rsid w:val="007419C4"/>
    <w:rsid w:val="00741B84"/>
    <w:rsid w:val="007427B2"/>
    <w:rsid w:val="007427F4"/>
    <w:rsid w:val="00742F20"/>
    <w:rsid w:val="00743263"/>
    <w:rsid w:val="00743417"/>
    <w:rsid w:val="007439D9"/>
    <w:rsid w:val="00743C76"/>
    <w:rsid w:val="00743CC4"/>
    <w:rsid w:val="0074525A"/>
    <w:rsid w:val="0074544F"/>
    <w:rsid w:val="007454B3"/>
    <w:rsid w:val="0074553B"/>
    <w:rsid w:val="0074568A"/>
    <w:rsid w:val="00745E79"/>
    <w:rsid w:val="0074656C"/>
    <w:rsid w:val="00746572"/>
    <w:rsid w:val="0074685E"/>
    <w:rsid w:val="0074692E"/>
    <w:rsid w:val="0074694A"/>
    <w:rsid w:val="00746F02"/>
    <w:rsid w:val="007479D3"/>
    <w:rsid w:val="00747C82"/>
    <w:rsid w:val="007500F6"/>
    <w:rsid w:val="00750473"/>
    <w:rsid w:val="00750D9A"/>
    <w:rsid w:val="00750DF8"/>
    <w:rsid w:val="007511B4"/>
    <w:rsid w:val="0075262A"/>
    <w:rsid w:val="00752700"/>
    <w:rsid w:val="007528D5"/>
    <w:rsid w:val="00752A3F"/>
    <w:rsid w:val="00752CBA"/>
    <w:rsid w:val="0075307E"/>
    <w:rsid w:val="00753509"/>
    <w:rsid w:val="007535E3"/>
    <w:rsid w:val="00753E16"/>
    <w:rsid w:val="0075480E"/>
    <w:rsid w:val="007549C9"/>
    <w:rsid w:val="00754B97"/>
    <w:rsid w:val="00754D79"/>
    <w:rsid w:val="00755F79"/>
    <w:rsid w:val="0075614D"/>
    <w:rsid w:val="007566B5"/>
    <w:rsid w:val="00756EAD"/>
    <w:rsid w:val="00756EE3"/>
    <w:rsid w:val="007577EA"/>
    <w:rsid w:val="00757913"/>
    <w:rsid w:val="00757C86"/>
    <w:rsid w:val="00757E7A"/>
    <w:rsid w:val="0076002C"/>
    <w:rsid w:val="00760CC7"/>
    <w:rsid w:val="00760E29"/>
    <w:rsid w:val="00760F41"/>
    <w:rsid w:val="007612FF"/>
    <w:rsid w:val="00761377"/>
    <w:rsid w:val="0076198B"/>
    <w:rsid w:val="00761C51"/>
    <w:rsid w:val="00761F96"/>
    <w:rsid w:val="007622A9"/>
    <w:rsid w:val="007623CB"/>
    <w:rsid w:val="00763301"/>
    <w:rsid w:val="0076406E"/>
    <w:rsid w:val="007648E7"/>
    <w:rsid w:val="0076497F"/>
    <w:rsid w:val="00764AF3"/>
    <w:rsid w:val="00764DED"/>
    <w:rsid w:val="00764E41"/>
    <w:rsid w:val="00764F18"/>
    <w:rsid w:val="007652CD"/>
    <w:rsid w:val="007655F4"/>
    <w:rsid w:val="007668B1"/>
    <w:rsid w:val="00766F96"/>
    <w:rsid w:val="00767A5B"/>
    <w:rsid w:val="00767E75"/>
    <w:rsid w:val="00770000"/>
    <w:rsid w:val="00770871"/>
    <w:rsid w:val="00770B9A"/>
    <w:rsid w:val="00770D77"/>
    <w:rsid w:val="007716DB"/>
    <w:rsid w:val="007722EB"/>
    <w:rsid w:val="00772896"/>
    <w:rsid w:val="00772D9F"/>
    <w:rsid w:val="00773DD6"/>
    <w:rsid w:val="007744B0"/>
    <w:rsid w:val="007745F3"/>
    <w:rsid w:val="007748C3"/>
    <w:rsid w:val="0077532B"/>
    <w:rsid w:val="0077536D"/>
    <w:rsid w:val="007754E3"/>
    <w:rsid w:val="007757D3"/>
    <w:rsid w:val="00775DA1"/>
    <w:rsid w:val="0077635E"/>
    <w:rsid w:val="0077689F"/>
    <w:rsid w:val="00776A94"/>
    <w:rsid w:val="007770A3"/>
    <w:rsid w:val="007770EB"/>
    <w:rsid w:val="00777564"/>
    <w:rsid w:val="00777780"/>
    <w:rsid w:val="007779AA"/>
    <w:rsid w:val="00777EFD"/>
    <w:rsid w:val="007802D3"/>
    <w:rsid w:val="007804BC"/>
    <w:rsid w:val="007805C3"/>
    <w:rsid w:val="0078069E"/>
    <w:rsid w:val="00780BA5"/>
    <w:rsid w:val="007816FC"/>
    <w:rsid w:val="00781C27"/>
    <w:rsid w:val="00782724"/>
    <w:rsid w:val="00782897"/>
    <w:rsid w:val="007828C6"/>
    <w:rsid w:val="00782EA1"/>
    <w:rsid w:val="00782EB5"/>
    <w:rsid w:val="00782EC3"/>
    <w:rsid w:val="00783228"/>
    <w:rsid w:val="00783CF6"/>
    <w:rsid w:val="00783D7A"/>
    <w:rsid w:val="00783F8F"/>
    <w:rsid w:val="00784B8B"/>
    <w:rsid w:val="00784CE8"/>
    <w:rsid w:val="00784FDC"/>
    <w:rsid w:val="00786047"/>
    <w:rsid w:val="007865D6"/>
    <w:rsid w:val="007866C3"/>
    <w:rsid w:val="00787E39"/>
    <w:rsid w:val="00791596"/>
    <w:rsid w:val="007915BD"/>
    <w:rsid w:val="00791E48"/>
    <w:rsid w:val="00791F95"/>
    <w:rsid w:val="00792059"/>
    <w:rsid w:val="00792719"/>
    <w:rsid w:val="00792CC8"/>
    <w:rsid w:val="00792DD7"/>
    <w:rsid w:val="00792EF5"/>
    <w:rsid w:val="0079317A"/>
    <w:rsid w:val="00793354"/>
    <w:rsid w:val="0079380F"/>
    <w:rsid w:val="00793843"/>
    <w:rsid w:val="00793F18"/>
    <w:rsid w:val="007944EC"/>
    <w:rsid w:val="007946ED"/>
    <w:rsid w:val="007947F3"/>
    <w:rsid w:val="00794C16"/>
    <w:rsid w:val="00795271"/>
    <w:rsid w:val="0079533B"/>
    <w:rsid w:val="0079570B"/>
    <w:rsid w:val="00796362"/>
    <w:rsid w:val="007967E9"/>
    <w:rsid w:val="00796EDD"/>
    <w:rsid w:val="00797728"/>
    <w:rsid w:val="00797836"/>
    <w:rsid w:val="007A0417"/>
    <w:rsid w:val="007A0502"/>
    <w:rsid w:val="007A09E4"/>
    <w:rsid w:val="007A177E"/>
    <w:rsid w:val="007A189E"/>
    <w:rsid w:val="007A1945"/>
    <w:rsid w:val="007A1BFA"/>
    <w:rsid w:val="007A1CD9"/>
    <w:rsid w:val="007A212F"/>
    <w:rsid w:val="007A294B"/>
    <w:rsid w:val="007A30AA"/>
    <w:rsid w:val="007A38CA"/>
    <w:rsid w:val="007A3FB6"/>
    <w:rsid w:val="007A4AE2"/>
    <w:rsid w:val="007A5355"/>
    <w:rsid w:val="007A5432"/>
    <w:rsid w:val="007A5440"/>
    <w:rsid w:val="007A54EB"/>
    <w:rsid w:val="007A558C"/>
    <w:rsid w:val="007A560C"/>
    <w:rsid w:val="007A566F"/>
    <w:rsid w:val="007A56F7"/>
    <w:rsid w:val="007A59E2"/>
    <w:rsid w:val="007A5D69"/>
    <w:rsid w:val="007A5DE4"/>
    <w:rsid w:val="007A65B4"/>
    <w:rsid w:val="007A68CF"/>
    <w:rsid w:val="007A7BED"/>
    <w:rsid w:val="007B059C"/>
    <w:rsid w:val="007B0D90"/>
    <w:rsid w:val="007B10EC"/>
    <w:rsid w:val="007B1232"/>
    <w:rsid w:val="007B169C"/>
    <w:rsid w:val="007B28D8"/>
    <w:rsid w:val="007B2B76"/>
    <w:rsid w:val="007B2E8B"/>
    <w:rsid w:val="007B313A"/>
    <w:rsid w:val="007B3417"/>
    <w:rsid w:val="007B3E72"/>
    <w:rsid w:val="007B478D"/>
    <w:rsid w:val="007B4BAE"/>
    <w:rsid w:val="007B50D3"/>
    <w:rsid w:val="007B5476"/>
    <w:rsid w:val="007B5C65"/>
    <w:rsid w:val="007B5DB9"/>
    <w:rsid w:val="007B5E2F"/>
    <w:rsid w:val="007B6295"/>
    <w:rsid w:val="007B65CD"/>
    <w:rsid w:val="007B6666"/>
    <w:rsid w:val="007B6ACA"/>
    <w:rsid w:val="007B7A39"/>
    <w:rsid w:val="007B7C53"/>
    <w:rsid w:val="007B7D90"/>
    <w:rsid w:val="007C03EC"/>
    <w:rsid w:val="007C0D68"/>
    <w:rsid w:val="007C10C4"/>
    <w:rsid w:val="007C10D0"/>
    <w:rsid w:val="007C1223"/>
    <w:rsid w:val="007C13B2"/>
    <w:rsid w:val="007C17F3"/>
    <w:rsid w:val="007C1937"/>
    <w:rsid w:val="007C19B7"/>
    <w:rsid w:val="007C19E1"/>
    <w:rsid w:val="007C1B7D"/>
    <w:rsid w:val="007C1C77"/>
    <w:rsid w:val="007C1D85"/>
    <w:rsid w:val="007C22B2"/>
    <w:rsid w:val="007C23A0"/>
    <w:rsid w:val="007C27C4"/>
    <w:rsid w:val="007C2969"/>
    <w:rsid w:val="007C3465"/>
    <w:rsid w:val="007C3D70"/>
    <w:rsid w:val="007C4C6E"/>
    <w:rsid w:val="007C4D24"/>
    <w:rsid w:val="007C5304"/>
    <w:rsid w:val="007C57A5"/>
    <w:rsid w:val="007C57D8"/>
    <w:rsid w:val="007C5BA6"/>
    <w:rsid w:val="007C5C0B"/>
    <w:rsid w:val="007C7CC4"/>
    <w:rsid w:val="007C7F67"/>
    <w:rsid w:val="007D17A4"/>
    <w:rsid w:val="007D17AE"/>
    <w:rsid w:val="007D1CFD"/>
    <w:rsid w:val="007D2F75"/>
    <w:rsid w:val="007D3F32"/>
    <w:rsid w:val="007D4041"/>
    <w:rsid w:val="007D478A"/>
    <w:rsid w:val="007D5740"/>
    <w:rsid w:val="007D58CC"/>
    <w:rsid w:val="007D5A0C"/>
    <w:rsid w:val="007D5B54"/>
    <w:rsid w:val="007D636C"/>
    <w:rsid w:val="007D63AE"/>
    <w:rsid w:val="007D67F6"/>
    <w:rsid w:val="007D6A42"/>
    <w:rsid w:val="007D6BD5"/>
    <w:rsid w:val="007D6C65"/>
    <w:rsid w:val="007D7728"/>
    <w:rsid w:val="007D79C7"/>
    <w:rsid w:val="007D7EAA"/>
    <w:rsid w:val="007E023A"/>
    <w:rsid w:val="007E0932"/>
    <w:rsid w:val="007E1987"/>
    <w:rsid w:val="007E24D4"/>
    <w:rsid w:val="007E34CF"/>
    <w:rsid w:val="007E3EF1"/>
    <w:rsid w:val="007E4440"/>
    <w:rsid w:val="007E496A"/>
    <w:rsid w:val="007E5285"/>
    <w:rsid w:val="007E529E"/>
    <w:rsid w:val="007E5757"/>
    <w:rsid w:val="007E611E"/>
    <w:rsid w:val="007E623D"/>
    <w:rsid w:val="007E65F0"/>
    <w:rsid w:val="007E680A"/>
    <w:rsid w:val="007E71C8"/>
    <w:rsid w:val="007E7213"/>
    <w:rsid w:val="007E783E"/>
    <w:rsid w:val="007E7B34"/>
    <w:rsid w:val="007F0E9C"/>
    <w:rsid w:val="007F12B9"/>
    <w:rsid w:val="007F15C0"/>
    <w:rsid w:val="007F1C8E"/>
    <w:rsid w:val="007F2889"/>
    <w:rsid w:val="007F3120"/>
    <w:rsid w:val="007F36B8"/>
    <w:rsid w:val="007F3AEC"/>
    <w:rsid w:val="007F3C02"/>
    <w:rsid w:val="007F4078"/>
    <w:rsid w:val="007F443B"/>
    <w:rsid w:val="007F467F"/>
    <w:rsid w:val="007F514C"/>
    <w:rsid w:val="007F5388"/>
    <w:rsid w:val="007F5D0A"/>
    <w:rsid w:val="007F6044"/>
    <w:rsid w:val="007F6108"/>
    <w:rsid w:val="007F6E5B"/>
    <w:rsid w:val="007F75E9"/>
    <w:rsid w:val="007F797F"/>
    <w:rsid w:val="007F7AE8"/>
    <w:rsid w:val="007F7BD8"/>
    <w:rsid w:val="008001E0"/>
    <w:rsid w:val="00801020"/>
    <w:rsid w:val="00801080"/>
    <w:rsid w:val="00801283"/>
    <w:rsid w:val="0080170C"/>
    <w:rsid w:val="00801EAC"/>
    <w:rsid w:val="00802483"/>
    <w:rsid w:val="008027B1"/>
    <w:rsid w:val="00802C0C"/>
    <w:rsid w:val="00802FCA"/>
    <w:rsid w:val="00803131"/>
    <w:rsid w:val="008033C6"/>
    <w:rsid w:val="00803520"/>
    <w:rsid w:val="00803B8C"/>
    <w:rsid w:val="00803D9E"/>
    <w:rsid w:val="00804079"/>
    <w:rsid w:val="008049D4"/>
    <w:rsid w:val="00805C33"/>
    <w:rsid w:val="008060F5"/>
    <w:rsid w:val="0080668C"/>
    <w:rsid w:val="008069BB"/>
    <w:rsid w:val="00807304"/>
    <w:rsid w:val="00807798"/>
    <w:rsid w:val="008078C1"/>
    <w:rsid w:val="008079AA"/>
    <w:rsid w:val="0081086F"/>
    <w:rsid w:val="00811191"/>
    <w:rsid w:val="0081152D"/>
    <w:rsid w:val="008115B7"/>
    <w:rsid w:val="00811B35"/>
    <w:rsid w:val="00811B91"/>
    <w:rsid w:val="00811FB7"/>
    <w:rsid w:val="00812338"/>
    <w:rsid w:val="0081278D"/>
    <w:rsid w:val="00812DC3"/>
    <w:rsid w:val="00813072"/>
    <w:rsid w:val="00813144"/>
    <w:rsid w:val="0081349D"/>
    <w:rsid w:val="008134D4"/>
    <w:rsid w:val="008135B3"/>
    <w:rsid w:val="0081454C"/>
    <w:rsid w:val="00814611"/>
    <w:rsid w:val="0081474E"/>
    <w:rsid w:val="008152FF"/>
    <w:rsid w:val="008154F9"/>
    <w:rsid w:val="008154FA"/>
    <w:rsid w:val="00815C24"/>
    <w:rsid w:val="00815FF9"/>
    <w:rsid w:val="00816587"/>
    <w:rsid w:val="00817B4A"/>
    <w:rsid w:val="00817CF3"/>
    <w:rsid w:val="008204BB"/>
    <w:rsid w:val="00820A60"/>
    <w:rsid w:val="00820D45"/>
    <w:rsid w:val="00821B03"/>
    <w:rsid w:val="00821BA7"/>
    <w:rsid w:val="00821C85"/>
    <w:rsid w:val="00821F69"/>
    <w:rsid w:val="00822546"/>
    <w:rsid w:val="008226B0"/>
    <w:rsid w:val="008228A1"/>
    <w:rsid w:val="008228BF"/>
    <w:rsid w:val="008229D1"/>
    <w:rsid w:val="00822E03"/>
    <w:rsid w:val="00822E20"/>
    <w:rsid w:val="00823478"/>
    <w:rsid w:val="00823E9F"/>
    <w:rsid w:val="008243EF"/>
    <w:rsid w:val="008243F5"/>
    <w:rsid w:val="008247DD"/>
    <w:rsid w:val="00824DC2"/>
    <w:rsid w:val="00824E1B"/>
    <w:rsid w:val="00824E52"/>
    <w:rsid w:val="00824FA2"/>
    <w:rsid w:val="0082537C"/>
    <w:rsid w:val="0082569B"/>
    <w:rsid w:val="008259A3"/>
    <w:rsid w:val="008259C1"/>
    <w:rsid w:val="00825A70"/>
    <w:rsid w:val="008264B6"/>
    <w:rsid w:val="00826547"/>
    <w:rsid w:val="0082662D"/>
    <w:rsid w:val="0082740E"/>
    <w:rsid w:val="008278BE"/>
    <w:rsid w:val="0083036B"/>
    <w:rsid w:val="008303F0"/>
    <w:rsid w:val="0083058F"/>
    <w:rsid w:val="00831069"/>
    <w:rsid w:val="008317D6"/>
    <w:rsid w:val="00831D78"/>
    <w:rsid w:val="008322D5"/>
    <w:rsid w:val="0083248A"/>
    <w:rsid w:val="00832952"/>
    <w:rsid w:val="00832F5F"/>
    <w:rsid w:val="00833199"/>
    <w:rsid w:val="00833B86"/>
    <w:rsid w:val="00833C3F"/>
    <w:rsid w:val="00834065"/>
    <w:rsid w:val="00834B68"/>
    <w:rsid w:val="00835069"/>
    <w:rsid w:val="0083543F"/>
    <w:rsid w:val="0083572A"/>
    <w:rsid w:val="00835B61"/>
    <w:rsid w:val="0083618F"/>
    <w:rsid w:val="0083675D"/>
    <w:rsid w:val="00837558"/>
    <w:rsid w:val="00837A51"/>
    <w:rsid w:val="00837BE2"/>
    <w:rsid w:val="00837D5E"/>
    <w:rsid w:val="00840A8E"/>
    <w:rsid w:val="00840C66"/>
    <w:rsid w:val="00841119"/>
    <w:rsid w:val="0084129F"/>
    <w:rsid w:val="0084198F"/>
    <w:rsid w:val="008423F5"/>
    <w:rsid w:val="008429C1"/>
    <w:rsid w:val="00842DC7"/>
    <w:rsid w:val="00842F31"/>
    <w:rsid w:val="00843191"/>
    <w:rsid w:val="00843455"/>
    <w:rsid w:val="00843A5E"/>
    <w:rsid w:val="008452B4"/>
    <w:rsid w:val="008458A4"/>
    <w:rsid w:val="00845B7F"/>
    <w:rsid w:val="00846497"/>
    <w:rsid w:val="0084691F"/>
    <w:rsid w:val="00846DC6"/>
    <w:rsid w:val="0084761D"/>
    <w:rsid w:val="00847A75"/>
    <w:rsid w:val="00847B26"/>
    <w:rsid w:val="00847D74"/>
    <w:rsid w:val="008501A6"/>
    <w:rsid w:val="008504B8"/>
    <w:rsid w:val="00850614"/>
    <w:rsid w:val="00850F3D"/>
    <w:rsid w:val="00851226"/>
    <w:rsid w:val="008512C1"/>
    <w:rsid w:val="0085178B"/>
    <w:rsid w:val="0085244A"/>
    <w:rsid w:val="008527AA"/>
    <w:rsid w:val="00852876"/>
    <w:rsid w:val="00852906"/>
    <w:rsid w:val="008529FF"/>
    <w:rsid w:val="00853CAD"/>
    <w:rsid w:val="00854415"/>
    <w:rsid w:val="0085495A"/>
    <w:rsid w:val="0085518B"/>
    <w:rsid w:val="008555F6"/>
    <w:rsid w:val="00855BC2"/>
    <w:rsid w:val="00855C5B"/>
    <w:rsid w:val="00855DA9"/>
    <w:rsid w:val="008563C3"/>
    <w:rsid w:val="0085699E"/>
    <w:rsid w:val="00856AA8"/>
    <w:rsid w:val="00856CE7"/>
    <w:rsid w:val="0085794F"/>
    <w:rsid w:val="00857A75"/>
    <w:rsid w:val="00860093"/>
    <w:rsid w:val="008601B3"/>
    <w:rsid w:val="00860586"/>
    <w:rsid w:val="00860644"/>
    <w:rsid w:val="008616B0"/>
    <w:rsid w:val="0086257D"/>
    <w:rsid w:val="00863DA7"/>
    <w:rsid w:val="0086564B"/>
    <w:rsid w:val="00865698"/>
    <w:rsid w:val="008658D3"/>
    <w:rsid w:val="008658F7"/>
    <w:rsid w:val="008659B1"/>
    <w:rsid w:val="00866E1A"/>
    <w:rsid w:val="00867E5D"/>
    <w:rsid w:val="0087086A"/>
    <w:rsid w:val="008708AD"/>
    <w:rsid w:val="008714EF"/>
    <w:rsid w:val="00871E95"/>
    <w:rsid w:val="008723C6"/>
    <w:rsid w:val="008724C8"/>
    <w:rsid w:val="008725B8"/>
    <w:rsid w:val="00872645"/>
    <w:rsid w:val="00872A09"/>
    <w:rsid w:val="0087373E"/>
    <w:rsid w:val="00873CDC"/>
    <w:rsid w:val="0087419E"/>
    <w:rsid w:val="0087462D"/>
    <w:rsid w:val="008746DF"/>
    <w:rsid w:val="0087478C"/>
    <w:rsid w:val="00874BFF"/>
    <w:rsid w:val="00874E91"/>
    <w:rsid w:val="00875241"/>
    <w:rsid w:val="008753C9"/>
    <w:rsid w:val="00875696"/>
    <w:rsid w:val="00875BBA"/>
    <w:rsid w:val="00875C68"/>
    <w:rsid w:val="0088067D"/>
    <w:rsid w:val="00880800"/>
    <w:rsid w:val="00880D7A"/>
    <w:rsid w:val="00880E56"/>
    <w:rsid w:val="0088195D"/>
    <w:rsid w:val="0088241D"/>
    <w:rsid w:val="00882DB3"/>
    <w:rsid w:val="008832BF"/>
    <w:rsid w:val="0088342E"/>
    <w:rsid w:val="00883F16"/>
    <w:rsid w:val="00884017"/>
    <w:rsid w:val="0088405E"/>
    <w:rsid w:val="008840D8"/>
    <w:rsid w:val="008847A6"/>
    <w:rsid w:val="008849E2"/>
    <w:rsid w:val="00884A01"/>
    <w:rsid w:val="00884CBF"/>
    <w:rsid w:val="00884D96"/>
    <w:rsid w:val="00885C5F"/>
    <w:rsid w:val="00886A24"/>
    <w:rsid w:val="00886C5F"/>
    <w:rsid w:val="00887035"/>
    <w:rsid w:val="008871FE"/>
    <w:rsid w:val="00887D27"/>
    <w:rsid w:val="0089006B"/>
    <w:rsid w:val="00890241"/>
    <w:rsid w:val="00890476"/>
    <w:rsid w:val="008915AF"/>
    <w:rsid w:val="008919E6"/>
    <w:rsid w:val="00891DB4"/>
    <w:rsid w:val="00891DE0"/>
    <w:rsid w:val="00892543"/>
    <w:rsid w:val="008929C2"/>
    <w:rsid w:val="00893313"/>
    <w:rsid w:val="0089378B"/>
    <w:rsid w:val="00893BDD"/>
    <w:rsid w:val="0089491F"/>
    <w:rsid w:val="00895193"/>
    <w:rsid w:val="0089585A"/>
    <w:rsid w:val="00895888"/>
    <w:rsid w:val="008959C6"/>
    <w:rsid w:val="00895BEC"/>
    <w:rsid w:val="00895E11"/>
    <w:rsid w:val="00895EB9"/>
    <w:rsid w:val="00896077"/>
    <w:rsid w:val="00896663"/>
    <w:rsid w:val="008968E2"/>
    <w:rsid w:val="00896D46"/>
    <w:rsid w:val="00896D5E"/>
    <w:rsid w:val="00897D14"/>
    <w:rsid w:val="008A12C8"/>
    <w:rsid w:val="008A1F02"/>
    <w:rsid w:val="008A1FED"/>
    <w:rsid w:val="008A212C"/>
    <w:rsid w:val="008A2BD2"/>
    <w:rsid w:val="008A3057"/>
    <w:rsid w:val="008A364D"/>
    <w:rsid w:val="008A466A"/>
    <w:rsid w:val="008A4C01"/>
    <w:rsid w:val="008A5000"/>
    <w:rsid w:val="008A663C"/>
    <w:rsid w:val="008A6F8D"/>
    <w:rsid w:val="008A75AC"/>
    <w:rsid w:val="008A778D"/>
    <w:rsid w:val="008A7ACC"/>
    <w:rsid w:val="008A7AFC"/>
    <w:rsid w:val="008A7F01"/>
    <w:rsid w:val="008A7F19"/>
    <w:rsid w:val="008B0081"/>
    <w:rsid w:val="008B0146"/>
    <w:rsid w:val="008B0576"/>
    <w:rsid w:val="008B0A2E"/>
    <w:rsid w:val="008B1B59"/>
    <w:rsid w:val="008B21F5"/>
    <w:rsid w:val="008B275C"/>
    <w:rsid w:val="008B281D"/>
    <w:rsid w:val="008B2C77"/>
    <w:rsid w:val="008B3F87"/>
    <w:rsid w:val="008B48EE"/>
    <w:rsid w:val="008B4D77"/>
    <w:rsid w:val="008B53D8"/>
    <w:rsid w:val="008B55AE"/>
    <w:rsid w:val="008B5854"/>
    <w:rsid w:val="008B64FD"/>
    <w:rsid w:val="008B6ACE"/>
    <w:rsid w:val="008B6BFA"/>
    <w:rsid w:val="008B7F68"/>
    <w:rsid w:val="008C0527"/>
    <w:rsid w:val="008C0573"/>
    <w:rsid w:val="008C0574"/>
    <w:rsid w:val="008C0757"/>
    <w:rsid w:val="008C0BCB"/>
    <w:rsid w:val="008C0E41"/>
    <w:rsid w:val="008C1120"/>
    <w:rsid w:val="008C1590"/>
    <w:rsid w:val="008C272B"/>
    <w:rsid w:val="008C2AA6"/>
    <w:rsid w:val="008C34AC"/>
    <w:rsid w:val="008C37FD"/>
    <w:rsid w:val="008C39C8"/>
    <w:rsid w:val="008C455B"/>
    <w:rsid w:val="008C47DB"/>
    <w:rsid w:val="008C4A8E"/>
    <w:rsid w:val="008C5281"/>
    <w:rsid w:val="008C5D29"/>
    <w:rsid w:val="008C5D9B"/>
    <w:rsid w:val="008C5E48"/>
    <w:rsid w:val="008C5EF9"/>
    <w:rsid w:val="008C68BA"/>
    <w:rsid w:val="008C6BCE"/>
    <w:rsid w:val="008C6F91"/>
    <w:rsid w:val="008C6FB0"/>
    <w:rsid w:val="008C7241"/>
    <w:rsid w:val="008C7A59"/>
    <w:rsid w:val="008C7E28"/>
    <w:rsid w:val="008D1823"/>
    <w:rsid w:val="008D1A18"/>
    <w:rsid w:val="008D20A4"/>
    <w:rsid w:val="008D20AB"/>
    <w:rsid w:val="008D2377"/>
    <w:rsid w:val="008D23A9"/>
    <w:rsid w:val="008D246E"/>
    <w:rsid w:val="008D269B"/>
    <w:rsid w:val="008D27F3"/>
    <w:rsid w:val="008D290A"/>
    <w:rsid w:val="008D2958"/>
    <w:rsid w:val="008D38FD"/>
    <w:rsid w:val="008D39AD"/>
    <w:rsid w:val="008D3DD1"/>
    <w:rsid w:val="008D4F25"/>
    <w:rsid w:val="008D5618"/>
    <w:rsid w:val="008D6080"/>
    <w:rsid w:val="008D61EF"/>
    <w:rsid w:val="008D71FA"/>
    <w:rsid w:val="008D73FC"/>
    <w:rsid w:val="008D76C9"/>
    <w:rsid w:val="008D797C"/>
    <w:rsid w:val="008E02F1"/>
    <w:rsid w:val="008E0575"/>
    <w:rsid w:val="008E066C"/>
    <w:rsid w:val="008E0766"/>
    <w:rsid w:val="008E08DC"/>
    <w:rsid w:val="008E101B"/>
    <w:rsid w:val="008E12BA"/>
    <w:rsid w:val="008E1718"/>
    <w:rsid w:val="008E19AE"/>
    <w:rsid w:val="008E25D6"/>
    <w:rsid w:val="008E2615"/>
    <w:rsid w:val="008E2CBB"/>
    <w:rsid w:val="008E2FD0"/>
    <w:rsid w:val="008E330C"/>
    <w:rsid w:val="008E352A"/>
    <w:rsid w:val="008E3890"/>
    <w:rsid w:val="008E4474"/>
    <w:rsid w:val="008E4BF6"/>
    <w:rsid w:val="008E5220"/>
    <w:rsid w:val="008E5386"/>
    <w:rsid w:val="008E5563"/>
    <w:rsid w:val="008E56E1"/>
    <w:rsid w:val="008E5ED9"/>
    <w:rsid w:val="008E69B2"/>
    <w:rsid w:val="008E6B06"/>
    <w:rsid w:val="008E73B8"/>
    <w:rsid w:val="008E7521"/>
    <w:rsid w:val="008E756B"/>
    <w:rsid w:val="008E7FD1"/>
    <w:rsid w:val="008F010D"/>
    <w:rsid w:val="008F09DF"/>
    <w:rsid w:val="008F102A"/>
    <w:rsid w:val="008F11E9"/>
    <w:rsid w:val="008F29A2"/>
    <w:rsid w:val="008F2C87"/>
    <w:rsid w:val="008F2F4F"/>
    <w:rsid w:val="008F3939"/>
    <w:rsid w:val="008F3A65"/>
    <w:rsid w:val="008F3ECF"/>
    <w:rsid w:val="008F51C5"/>
    <w:rsid w:val="008F5356"/>
    <w:rsid w:val="008F5472"/>
    <w:rsid w:val="008F5C07"/>
    <w:rsid w:val="008F602D"/>
    <w:rsid w:val="008F606E"/>
    <w:rsid w:val="008F7120"/>
    <w:rsid w:val="008F72DA"/>
    <w:rsid w:val="008F73CB"/>
    <w:rsid w:val="008F7C93"/>
    <w:rsid w:val="00900470"/>
    <w:rsid w:val="00900513"/>
    <w:rsid w:val="009007E7"/>
    <w:rsid w:val="00900972"/>
    <w:rsid w:val="00900C45"/>
    <w:rsid w:val="00901AEC"/>
    <w:rsid w:val="00901D52"/>
    <w:rsid w:val="009029F4"/>
    <w:rsid w:val="00902BBD"/>
    <w:rsid w:val="00903117"/>
    <w:rsid w:val="009031F7"/>
    <w:rsid w:val="00903376"/>
    <w:rsid w:val="009035AB"/>
    <w:rsid w:val="009037DF"/>
    <w:rsid w:val="00904021"/>
    <w:rsid w:val="0090411F"/>
    <w:rsid w:val="009043B0"/>
    <w:rsid w:val="00904F50"/>
    <w:rsid w:val="0090524C"/>
    <w:rsid w:val="009058F3"/>
    <w:rsid w:val="00905A89"/>
    <w:rsid w:val="00906B45"/>
    <w:rsid w:val="00906CD7"/>
    <w:rsid w:val="0090707C"/>
    <w:rsid w:val="00907234"/>
    <w:rsid w:val="00907DC5"/>
    <w:rsid w:val="00907F8A"/>
    <w:rsid w:val="00907F9B"/>
    <w:rsid w:val="0091022E"/>
    <w:rsid w:val="00910431"/>
    <w:rsid w:val="009106CD"/>
    <w:rsid w:val="009106F6"/>
    <w:rsid w:val="009111E1"/>
    <w:rsid w:val="00911D08"/>
    <w:rsid w:val="00912129"/>
    <w:rsid w:val="00912725"/>
    <w:rsid w:val="00912AF4"/>
    <w:rsid w:val="00912BBC"/>
    <w:rsid w:val="00912D6A"/>
    <w:rsid w:val="00912E6A"/>
    <w:rsid w:val="00913060"/>
    <w:rsid w:val="0091320F"/>
    <w:rsid w:val="00913332"/>
    <w:rsid w:val="009144CD"/>
    <w:rsid w:val="00914CA6"/>
    <w:rsid w:val="009160FA"/>
    <w:rsid w:val="00916176"/>
    <w:rsid w:val="009161FF"/>
    <w:rsid w:val="00916566"/>
    <w:rsid w:val="009169FB"/>
    <w:rsid w:val="009171EE"/>
    <w:rsid w:val="00917447"/>
    <w:rsid w:val="00917467"/>
    <w:rsid w:val="0091746C"/>
    <w:rsid w:val="00917BD8"/>
    <w:rsid w:val="00917D31"/>
    <w:rsid w:val="009200ED"/>
    <w:rsid w:val="00920C2D"/>
    <w:rsid w:val="00922236"/>
    <w:rsid w:val="00923758"/>
    <w:rsid w:val="0092387D"/>
    <w:rsid w:val="00923FD4"/>
    <w:rsid w:val="00923FD5"/>
    <w:rsid w:val="009254BF"/>
    <w:rsid w:val="009257DC"/>
    <w:rsid w:val="00925A77"/>
    <w:rsid w:val="00926524"/>
    <w:rsid w:val="00926AC5"/>
    <w:rsid w:val="00926D61"/>
    <w:rsid w:val="009271DD"/>
    <w:rsid w:val="00927E71"/>
    <w:rsid w:val="00930054"/>
    <w:rsid w:val="009305F1"/>
    <w:rsid w:val="00930785"/>
    <w:rsid w:val="00930C4B"/>
    <w:rsid w:val="009311A4"/>
    <w:rsid w:val="00931786"/>
    <w:rsid w:val="00932907"/>
    <w:rsid w:val="00932D02"/>
    <w:rsid w:val="0093337C"/>
    <w:rsid w:val="009334A7"/>
    <w:rsid w:val="00934086"/>
    <w:rsid w:val="00934117"/>
    <w:rsid w:val="00934286"/>
    <w:rsid w:val="009342A0"/>
    <w:rsid w:val="009346C3"/>
    <w:rsid w:val="009347A4"/>
    <w:rsid w:val="00935911"/>
    <w:rsid w:val="00935E66"/>
    <w:rsid w:val="00936348"/>
    <w:rsid w:val="00936564"/>
    <w:rsid w:val="0093761F"/>
    <w:rsid w:val="009407CB"/>
    <w:rsid w:val="00940FB0"/>
    <w:rsid w:val="00942647"/>
    <w:rsid w:val="00943746"/>
    <w:rsid w:val="00945273"/>
    <w:rsid w:val="009455FE"/>
    <w:rsid w:val="00945701"/>
    <w:rsid w:val="00945A10"/>
    <w:rsid w:val="00945A40"/>
    <w:rsid w:val="00945D36"/>
    <w:rsid w:val="00946021"/>
    <w:rsid w:val="0094675D"/>
    <w:rsid w:val="00946DA9"/>
    <w:rsid w:val="00946F26"/>
    <w:rsid w:val="0094701C"/>
    <w:rsid w:val="00947157"/>
    <w:rsid w:val="009503D6"/>
    <w:rsid w:val="00950432"/>
    <w:rsid w:val="00950B1C"/>
    <w:rsid w:val="00950D58"/>
    <w:rsid w:val="00951281"/>
    <w:rsid w:val="00951B1F"/>
    <w:rsid w:val="00951C41"/>
    <w:rsid w:val="009521C5"/>
    <w:rsid w:val="0095277B"/>
    <w:rsid w:val="00952DB2"/>
    <w:rsid w:val="009542E6"/>
    <w:rsid w:val="009544E3"/>
    <w:rsid w:val="0095476B"/>
    <w:rsid w:val="00954A06"/>
    <w:rsid w:val="009550F4"/>
    <w:rsid w:val="0095534E"/>
    <w:rsid w:val="00956818"/>
    <w:rsid w:val="00956AC1"/>
    <w:rsid w:val="00956C00"/>
    <w:rsid w:val="009570DD"/>
    <w:rsid w:val="00957427"/>
    <w:rsid w:val="009574C6"/>
    <w:rsid w:val="00957AEF"/>
    <w:rsid w:val="00957B03"/>
    <w:rsid w:val="00960421"/>
    <w:rsid w:val="0096063E"/>
    <w:rsid w:val="00961071"/>
    <w:rsid w:val="009610BB"/>
    <w:rsid w:val="00961134"/>
    <w:rsid w:val="00961409"/>
    <w:rsid w:val="009638C9"/>
    <w:rsid w:val="00963B47"/>
    <w:rsid w:val="00964144"/>
    <w:rsid w:val="0096534C"/>
    <w:rsid w:val="009657E4"/>
    <w:rsid w:val="00966292"/>
    <w:rsid w:val="009673D6"/>
    <w:rsid w:val="009676E7"/>
    <w:rsid w:val="009702E0"/>
    <w:rsid w:val="00970CF9"/>
    <w:rsid w:val="00970D26"/>
    <w:rsid w:val="00971572"/>
    <w:rsid w:val="00971607"/>
    <w:rsid w:val="00971D35"/>
    <w:rsid w:val="0097235F"/>
    <w:rsid w:val="00972491"/>
    <w:rsid w:val="00972674"/>
    <w:rsid w:val="00972A4F"/>
    <w:rsid w:val="00972E23"/>
    <w:rsid w:val="0097346F"/>
    <w:rsid w:val="009739B2"/>
    <w:rsid w:val="0097421A"/>
    <w:rsid w:val="009744F4"/>
    <w:rsid w:val="009748CA"/>
    <w:rsid w:val="009749D4"/>
    <w:rsid w:val="00974B25"/>
    <w:rsid w:val="0097519A"/>
    <w:rsid w:val="009755C5"/>
    <w:rsid w:val="00975B64"/>
    <w:rsid w:val="00977238"/>
    <w:rsid w:val="009809F5"/>
    <w:rsid w:val="009813B8"/>
    <w:rsid w:val="009813D1"/>
    <w:rsid w:val="0098154C"/>
    <w:rsid w:val="00981651"/>
    <w:rsid w:val="00981B67"/>
    <w:rsid w:val="009826EE"/>
    <w:rsid w:val="009826F2"/>
    <w:rsid w:val="00982A4D"/>
    <w:rsid w:val="00982FF8"/>
    <w:rsid w:val="0098339C"/>
    <w:rsid w:val="0098361E"/>
    <w:rsid w:val="00983C62"/>
    <w:rsid w:val="00983D3E"/>
    <w:rsid w:val="009842A8"/>
    <w:rsid w:val="00984737"/>
    <w:rsid w:val="0098481D"/>
    <w:rsid w:val="00984C8C"/>
    <w:rsid w:val="00984EA3"/>
    <w:rsid w:val="009853A6"/>
    <w:rsid w:val="0098594E"/>
    <w:rsid w:val="00985FF0"/>
    <w:rsid w:val="0098703D"/>
    <w:rsid w:val="009874A8"/>
    <w:rsid w:val="00987D74"/>
    <w:rsid w:val="009903CF"/>
    <w:rsid w:val="0099089E"/>
    <w:rsid w:val="00991132"/>
    <w:rsid w:val="009913FC"/>
    <w:rsid w:val="009914E9"/>
    <w:rsid w:val="009917FD"/>
    <w:rsid w:val="009919F7"/>
    <w:rsid w:val="00992259"/>
    <w:rsid w:val="00992E32"/>
    <w:rsid w:val="00993070"/>
    <w:rsid w:val="00993182"/>
    <w:rsid w:val="00993286"/>
    <w:rsid w:val="009934E1"/>
    <w:rsid w:val="0099386A"/>
    <w:rsid w:val="00993ECC"/>
    <w:rsid w:val="0099663C"/>
    <w:rsid w:val="009966F1"/>
    <w:rsid w:val="00996759"/>
    <w:rsid w:val="00996A97"/>
    <w:rsid w:val="00996E63"/>
    <w:rsid w:val="009971B1"/>
    <w:rsid w:val="009975E1"/>
    <w:rsid w:val="00997BA5"/>
    <w:rsid w:val="009A0143"/>
    <w:rsid w:val="009A020C"/>
    <w:rsid w:val="009A0914"/>
    <w:rsid w:val="009A0F83"/>
    <w:rsid w:val="009A10FC"/>
    <w:rsid w:val="009A118D"/>
    <w:rsid w:val="009A1844"/>
    <w:rsid w:val="009A2403"/>
    <w:rsid w:val="009A2415"/>
    <w:rsid w:val="009A2975"/>
    <w:rsid w:val="009A3097"/>
    <w:rsid w:val="009A3346"/>
    <w:rsid w:val="009A3936"/>
    <w:rsid w:val="009A4006"/>
    <w:rsid w:val="009A44F4"/>
    <w:rsid w:val="009A4DFF"/>
    <w:rsid w:val="009A59CA"/>
    <w:rsid w:val="009A62EB"/>
    <w:rsid w:val="009A64E0"/>
    <w:rsid w:val="009A6576"/>
    <w:rsid w:val="009A70FA"/>
    <w:rsid w:val="009B059F"/>
    <w:rsid w:val="009B067C"/>
    <w:rsid w:val="009B16AF"/>
    <w:rsid w:val="009B2E09"/>
    <w:rsid w:val="009B33BA"/>
    <w:rsid w:val="009B345B"/>
    <w:rsid w:val="009B34EF"/>
    <w:rsid w:val="009B3708"/>
    <w:rsid w:val="009B37D6"/>
    <w:rsid w:val="009B3950"/>
    <w:rsid w:val="009B3C22"/>
    <w:rsid w:val="009B3FC7"/>
    <w:rsid w:val="009B459D"/>
    <w:rsid w:val="009B45DD"/>
    <w:rsid w:val="009B4B32"/>
    <w:rsid w:val="009B50C2"/>
    <w:rsid w:val="009B5B8D"/>
    <w:rsid w:val="009B6016"/>
    <w:rsid w:val="009B6101"/>
    <w:rsid w:val="009B66FE"/>
    <w:rsid w:val="009B67CC"/>
    <w:rsid w:val="009B6850"/>
    <w:rsid w:val="009B6D91"/>
    <w:rsid w:val="009B72A6"/>
    <w:rsid w:val="009B7302"/>
    <w:rsid w:val="009B7E70"/>
    <w:rsid w:val="009C0414"/>
    <w:rsid w:val="009C0584"/>
    <w:rsid w:val="009C0BE7"/>
    <w:rsid w:val="009C0F97"/>
    <w:rsid w:val="009C195A"/>
    <w:rsid w:val="009C1DBB"/>
    <w:rsid w:val="009C1DBE"/>
    <w:rsid w:val="009C2AE8"/>
    <w:rsid w:val="009C2B4C"/>
    <w:rsid w:val="009C4039"/>
    <w:rsid w:val="009C42B6"/>
    <w:rsid w:val="009C43CE"/>
    <w:rsid w:val="009C53DE"/>
    <w:rsid w:val="009C5955"/>
    <w:rsid w:val="009C5DA5"/>
    <w:rsid w:val="009C5F35"/>
    <w:rsid w:val="009C6157"/>
    <w:rsid w:val="009C620D"/>
    <w:rsid w:val="009C7CB8"/>
    <w:rsid w:val="009D0986"/>
    <w:rsid w:val="009D0A9A"/>
    <w:rsid w:val="009D1305"/>
    <w:rsid w:val="009D1783"/>
    <w:rsid w:val="009D1D53"/>
    <w:rsid w:val="009D2F1E"/>
    <w:rsid w:val="009D3038"/>
    <w:rsid w:val="009D32E8"/>
    <w:rsid w:val="009D3395"/>
    <w:rsid w:val="009D3B3E"/>
    <w:rsid w:val="009D3B7C"/>
    <w:rsid w:val="009D403A"/>
    <w:rsid w:val="009D4274"/>
    <w:rsid w:val="009D478F"/>
    <w:rsid w:val="009D4904"/>
    <w:rsid w:val="009D4AE2"/>
    <w:rsid w:val="009D509B"/>
    <w:rsid w:val="009D51AC"/>
    <w:rsid w:val="009D592C"/>
    <w:rsid w:val="009D5D44"/>
    <w:rsid w:val="009D632D"/>
    <w:rsid w:val="009D6B2A"/>
    <w:rsid w:val="009D7042"/>
    <w:rsid w:val="009D7780"/>
    <w:rsid w:val="009D7ADD"/>
    <w:rsid w:val="009D7EF8"/>
    <w:rsid w:val="009E0094"/>
    <w:rsid w:val="009E03EF"/>
    <w:rsid w:val="009E04CC"/>
    <w:rsid w:val="009E0D4B"/>
    <w:rsid w:val="009E1305"/>
    <w:rsid w:val="009E15A0"/>
    <w:rsid w:val="009E1854"/>
    <w:rsid w:val="009E1F3F"/>
    <w:rsid w:val="009E29D7"/>
    <w:rsid w:val="009E2FAC"/>
    <w:rsid w:val="009E3396"/>
    <w:rsid w:val="009E3620"/>
    <w:rsid w:val="009E5743"/>
    <w:rsid w:val="009E5E76"/>
    <w:rsid w:val="009E5F4D"/>
    <w:rsid w:val="009E6191"/>
    <w:rsid w:val="009E6518"/>
    <w:rsid w:val="009E67A6"/>
    <w:rsid w:val="009E69B7"/>
    <w:rsid w:val="009E74B1"/>
    <w:rsid w:val="009E7909"/>
    <w:rsid w:val="009E79AE"/>
    <w:rsid w:val="009F117C"/>
    <w:rsid w:val="009F186B"/>
    <w:rsid w:val="009F1A57"/>
    <w:rsid w:val="009F2479"/>
    <w:rsid w:val="009F2889"/>
    <w:rsid w:val="009F2A4C"/>
    <w:rsid w:val="009F3426"/>
    <w:rsid w:val="009F3BF2"/>
    <w:rsid w:val="009F4147"/>
    <w:rsid w:val="009F4583"/>
    <w:rsid w:val="009F4DB7"/>
    <w:rsid w:val="009F4FE1"/>
    <w:rsid w:val="009F5264"/>
    <w:rsid w:val="009F54F9"/>
    <w:rsid w:val="009F5C38"/>
    <w:rsid w:val="009F5F33"/>
    <w:rsid w:val="009F734E"/>
    <w:rsid w:val="009F74F0"/>
    <w:rsid w:val="009F770D"/>
    <w:rsid w:val="009F79B3"/>
    <w:rsid w:val="00A002AF"/>
    <w:rsid w:val="00A00466"/>
    <w:rsid w:val="00A00893"/>
    <w:rsid w:val="00A00A23"/>
    <w:rsid w:val="00A00EE9"/>
    <w:rsid w:val="00A00FEB"/>
    <w:rsid w:val="00A01A8B"/>
    <w:rsid w:val="00A01C88"/>
    <w:rsid w:val="00A038CE"/>
    <w:rsid w:val="00A03D7D"/>
    <w:rsid w:val="00A03DF5"/>
    <w:rsid w:val="00A04172"/>
    <w:rsid w:val="00A044B7"/>
    <w:rsid w:val="00A04944"/>
    <w:rsid w:val="00A04F5A"/>
    <w:rsid w:val="00A05730"/>
    <w:rsid w:val="00A05FBF"/>
    <w:rsid w:val="00A060EE"/>
    <w:rsid w:val="00A0676A"/>
    <w:rsid w:val="00A06959"/>
    <w:rsid w:val="00A06D76"/>
    <w:rsid w:val="00A07525"/>
    <w:rsid w:val="00A07CD8"/>
    <w:rsid w:val="00A07DB8"/>
    <w:rsid w:val="00A07FF0"/>
    <w:rsid w:val="00A10384"/>
    <w:rsid w:val="00A10AFF"/>
    <w:rsid w:val="00A11154"/>
    <w:rsid w:val="00A11551"/>
    <w:rsid w:val="00A12093"/>
    <w:rsid w:val="00A121BD"/>
    <w:rsid w:val="00A1289C"/>
    <w:rsid w:val="00A12B50"/>
    <w:rsid w:val="00A12C67"/>
    <w:rsid w:val="00A13375"/>
    <w:rsid w:val="00A141A8"/>
    <w:rsid w:val="00A145E9"/>
    <w:rsid w:val="00A14CED"/>
    <w:rsid w:val="00A14DBB"/>
    <w:rsid w:val="00A15232"/>
    <w:rsid w:val="00A153E5"/>
    <w:rsid w:val="00A15A2A"/>
    <w:rsid w:val="00A15B9E"/>
    <w:rsid w:val="00A170ED"/>
    <w:rsid w:val="00A172FB"/>
    <w:rsid w:val="00A203B2"/>
    <w:rsid w:val="00A20451"/>
    <w:rsid w:val="00A2054F"/>
    <w:rsid w:val="00A20706"/>
    <w:rsid w:val="00A20EF8"/>
    <w:rsid w:val="00A21258"/>
    <w:rsid w:val="00A2154E"/>
    <w:rsid w:val="00A219CA"/>
    <w:rsid w:val="00A219E7"/>
    <w:rsid w:val="00A22758"/>
    <w:rsid w:val="00A22945"/>
    <w:rsid w:val="00A23E0D"/>
    <w:rsid w:val="00A23ED1"/>
    <w:rsid w:val="00A23F4B"/>
    <w:rsid w:val="00A2409A"/>
    <w:rsid w:val="00A241E9"/>
    <w:rsid w:val="00A242D5"/>
    <w:rsid w:val="00A245A2"/>
    <w:rsid w:val="00A246AF"/>
    <w:rsid w:val="00A24805"/>
    <w:rsid w:val="00A24BC7"/>
    <w:rsid w:val="00A252A6"/>
    <w:rsid w:val="00A257A0"/>
    <w:rsid w:val="00A25940"/>
    <w:rsid w:val="00A25EA0"/>
    <w:rsid w:val="00A261E1"/>
    <w:rsid w:val="00A2652B"/>
    <w:rsid w:val="00A26BD5"/>
    <w:rsid w:val="00A26CB2"/>
    <w:rsid w:val="00A27048"/>
    <w:rsid w:val="00A27F07"/>
    <w:rsid w:val="00A3018A"/>
    <w:rsid w:val="00A306BC"/>
    <w:rsid w:val="00A3131C"/>
    <w:rsid w:val="00A32632"/>
    <w:rsid w:val="00A32A60"/>
    <w:rsid w:val="00A32C76"/>
    <w:rsid w:val="00A32F3F"/>
    <w:rsid w:val="00A33010"/>
    <w:rsid w:val="00A33436"/>
    <w:rsid w:val="00A33941"/>
    <w:rsid w:val="00A33A61"/>
    <w:rsid w:val="00A34F80"/>
    <w:rsid w:val="00A351F0"/>
    <w:rsid w:val="00A35CFF"/>
    <w:rsid w:val="00A36290"/>
    <w:rsid w:val="00A363F0"/>
    <w:rsid w:val="00A378B5"/>
    <w:rsid w:val="00A40309"/>
    <w:rsid w:val="00A40AF8"/>
    <w:rsid w:val="00A413E8"/>
    <w:rsid w:val="00A41AD7"/>
    <w:rsid w:val="00A42D7B"/>
    <w:rsid w:val="00A43D98"/>
    <w:rsid w:val="00A44345"/>
    <w:rsid w:val="00A4451E"/>
    <w:rsid w:val="00A44C9D"/>
    <w:rsid w:val="00A44CA9"/>
    <w:rsid w:val="00A44CF1"/>
    <w:rsid w:val="00A44E1D"/>
    <w:rsid w:val="00A455E7"/>
    <w:rsid w:val="00A459C7"/>
    <w:rsid w:val="00A45BEB"/>
    <w:rsid w:val="00A45E84"/>
    <w:rsid w:val="00A463F9"/>
    <w:rsid w:val="00A4677E"/>
    <w:rsid w:val="00A468DD"/>
    <w:rsid w:val="00A46F26"/>
    <w:rsid w:val="00A47107"/>
    <w:rsid w:val="00A50097"/>
    <w:rsid w:val="00A51351"/>
    <w:rsid w:val="00A515D8"/>
    <w:rsid w:val="00A522CF"/>
    <w:rsid w:val="00A527D2"/>
    <w:rsid w:val="00A52C8E"/>
    <w:rsid w:val="00A52CE2"/>
    <w:rsid w:val="00A53880"/>
    <w:rsid w:val="00A54200"/>
    <w:rsid w:val="00A5443C"/>
    <w:rsid w:val="00A5489C"/>
    <w:rsid w:val="00A550B8"/>
    <w:rsid w:val="00A5541C"/>
    <w:rsid w:val="00A55F46"/>
    <w:rsid w:val="00A5625C"/>
    <w:rsid w:val="00A565A2"/>
    <w:rsid w:val="00A56EB5"/>
    <w:rsid w:val="00A56EF7"/>
    <w:rsid w:val="00A57177"/>
    <w:rsid w:val="00A572C4"/>
    <w:rsid w:val="00A57355"/>
    <w:rsid w:val="00A57652"/>
    <w:rsid w:val="00A60E74"/>
    <w:rsid w:val="00A61A86"/>
    <w:rsid w:val="00A61DB7"/>
    <w:rsid w:val="00A62151"/>
    <w:rsid w:val="00A6284E"/>
    <w:rsid w:val="00A635E4"/>
    <w:rsid w:val="00A637B5"/>
    <w:rsid w:val="00A63C7A"/>
    <w:rsid w:val="00A64069"/>
    <w:rsid w:val="00A6415E"/>
    <w:rsid w:val="00A64539"/>
    <w:rsid w:val="00A65A44"/>
    <w:rsid w:val="00A65FD8"/>
    <w:rsid w:val="00A6661F"/>
    <w:rsid w:val="00A67455"/>
    <w:rsid w:val="00A67655"/>
    <w:rsid w:val="00A678A0"/>
    <w:rsid w:val="00A67BC0"/>
    <w:rsid w:val="00A70305"/>
    <w:rsid w:val="00A70E1C"/>
    <w:rsid w:val="00A719AC"/>
    <w:rsid w:val="00A72784"/>
    <w:rsid w:val="00A73AC9"/>
    <w:rsid w:val="00A73F9D"/>
    <w:rsid w:val="00A7439B"/>
    <w:rsid w:val="00A7469B"/>
    <w:rsid w:val="00A7531C"/>
    <w:rsid w:val="00A76211"/>
    <w:rsid w:val="00A76873"/>
    <w:rsid w:val="00A77661"/>
    <w:rsid w:val="00A804D3"/>
    <w:rsid w:val="00A80AD8"/>
    <w:rsid w:val="00A80BD7"/>
    <w:rsid w:val="00A8138B"/>
    <w:rsid w:val="00A81EE6"/>
    <w:rsid w:val="00A81F38"/>
    <w:rsid w:val="00A82067"/>
    <w:rsid w:val="00A82F7B"/>
    <w:rsid w:val="00A83875"/>
    <w:rsid w:val="00A83892"/>
    <w:rsid w:val="00A83F1C"/>
    <w:rsid w:val="00A83F36"/>
    <w:rsid w:val="00A84779"/>
    <w:rsid w:val="00A85D7B"/>
    <w:rsid w:val="00A867B6"/>
    <w:rsid w:val="00A87022"/>
    <w:rsid w:val="00A87100"/>
    <w:rsid w:val="00A874D2"/>
    <w:rsid w:val="00A87924"/>
    <w:rsid w:val="00A87FD5"/>
    <w:rsid w:val="00A9001B"/>
    <w:rsid w:val="00A90333"/>
    <w:rsid w:val="00A90E4D"/>
    <w:rsid w:val="00A90F26"/>
    <w:rsid w:val="00A91B9F"/>
    <w:rsid w:val="00A9239B"/>
    <w:rsid w:val="00A92E7B"/>
    <w:rsid w:val="00A9331A"/>
    <w:rsid w:val="00A935CC"/>
    <w:rsid w:val="00A936DE"/>
    <w:rsid w:val="00A94121"/>
    <w:rsid w:val="00A943F0"/>
    <w:rsid w:val="00A94670"/>
    <w:rsid w:val="00A946B8"/>
    <w:rsid w:val="00A95804"/>
    <w:rsid w:val="00A9592A"/>
    <w:rsid w:val="00A9681A"/>
    <w:rsid w:val="00A96A82"/>
    <w:rsid w:val="00A96AAD"/>
    <w:rsid w:val="00A96BE9"/>
    <w:rsid w:val="00A976A9"/>
    <w:rsid w:val="00A97FB8"/>
    <w:rsid w:val="00AA0DD7"/>
    <w:rsid w:val="00AA1933"/>
    <w:rsid w:val="00AA1948"/>
    <w:rsid w:val="00AA1DD0"/>
    <w:rsid w:val="00AA259F"/>
    <w:rsid w:val="00AA265D"/>
    <w:rsid w:val="00AA2735"/>
    <w:rsid w:val="00AA291A"/>
    <w:rsid w:val="00AA2A10"/>
    <w:rsid w:val="00AA2A58"/>
    <w:rsid w:val="00AA2AE7"/>
    <w:rsid w:val="00AA2C31"/>
    <w:rsid w:val="00AA2D3B"/>
    <w:rsid w:val="00AA307B"/>
    <w:rsid w:val="00AA3348"/>
    <w:rsid w:val="00AA42D6"/>
    <w:rsid w:val="00AA470A"/>
    <w:rsid w:val="00AA5097"/>
    <w:rsid w:val="00AA55B5"/>
    <w:rsid w:val="00AA592A"/>
    <w:rsid w:val="00AA5E15"/>
    <w:rsid w:val="00AA5E41"/>
    <w:rsid w:val="00AA632D"/>
    <w:rsid w:val="00AA6AC3"/>
    <w:rsid w:val="00AA74BD"/>
    <w:rsid w:val="00AA7658"/>
    <w:rsid w:val="00AB1002"/>
    <w:rsid w:val="00AB11C7"/>
    <w:rsid w:val="00AB14B6"/>
    <w:rsid w:val="00AB161E"/>
    <w:rsid w:val="00AB16C3"/>
    <w:rsid w:val="00AB1751"/>
    <w:rsid w:val="00AB1B26"/>
    <w:rsid w:val="00AB1F8B"/>
    <w:rsid w:val="00AB20CC"/>
    <w:rsid w:val="00AB2815"/>
    <w:rsid w:val="00AB2970"/>
    <w:rsid w:val="00AB2A1C"/>
    <w:rsid w:val="00AB2A63"/>
    <w:rsid w:val="00AB2C73"/>
    <w:rsid w:val="00AB3205"/>
    <w:rsid w:val="00AB3240"/>
    <w:rsid w:val="00AB3378"/>
    <w:rsid w:val="00AB3401"/>
    <w:rsid w:val="00AB3D85"/>
    <w:rsid w:val="00AB3FF5"/>
    <w:rsid w:val="00AB4122"/>
    <w:rsid w:val="00AB427C"/>
    <w:rsid w:val="00AB46B5"/>
    <w:rsid w:val="00AB505D"/>
    <w:rsid w:val="00AB558B"/>
    <w:rsid w:val="00AB5893"/>
    <w:rsid w:val="00AB60F4"/>
    <w:rsid w:val="00AB6158"/>
    <w:rsid w:val="00AB6192"/>
    <w:rsid w:val="00AB6691"/>
    <w:rsid w:val="00AB69C1"/>
    <w:rsid w:val="00AB69DE"/>
    <w:rsid w:val="00AB6CF3"/>
    <w:rsid w:val="00AB76A3"/>
    <w:rsid w:val="00AB76E0"/>
    <w:rsid w:val="00AC095E"/>
    <w:rsid w:val="00AC0F39"/>
    <w:rsid w:val="00AC111F"/>
    <w:rsid w:val="00AC138E"/>
    <w:rsid w:val="00AC13F6"/>
    <w:rsid w:val="00AC18E1"/>
    <w:rsid w:val="00AC1C8B"/>
    <w:rsid w:val="00AC1E1C"/>
    <w:rsid w:val="00AC1F9B"/>
    <w:rsid w:val="00AC2DAD"/>
    <w:rsid w:val="00AC2DEA"/>
    <w:rsid w:val="00AC2FF6"/>
    <w:rsid w:val="00AC30A5"/>
    <w:rsid w:val="00AC33CE"/>
    <w:rsid w:val="00AC3D06"/>
    <w:rsid w:val="00AC42BC"/>
    <w:rsid w:val="00AC4A74"/>
    <w:rsid w:val="00AC4C12"/>
    <w:rsid w:val="00AC4CB0"/>
    <w:rsid w:val="00AC501F"/>
    <w:rsid w:val="00AC523A"/>
    <w:rsid w:val="00AC62D0"/>
    <w:rsid w:val="00AC63F6"/>
    <w:rsid w:val="00AC6668"/>
    <w:rsid w:val="00AC68A1"/>
    <w:rsid w:val="00AC68C2"/>
    <w:rsid w:val="00AC737B"/>
    <w:rsid w:val="00AC7570"/>
    <w:rsid w:val="00AC79E5"/>
    <w:rsid w:val="00AC7B1B"/>
    <w:rsid w:val="00AC7D53"/>
    <w:rsid w:val="00AD0999"/>
    <w:rsid w:val="00AD0A4E"/>
    <w:rsid w:val="00AD10A2"/>
    <w:rsid w:val="00AD1237"/>
    <w:rsid w:val="00AD12A0"/>
    <w:rsid w:val="00AD171C"/>
    <w:rsid w:val="00AD1E46"/>
    <w:rsid w:val="00AD2172"/>
    <w:rsid w:val="00AD22C0"/>
    <w:rsid w:val="00AD2535"/>
    <w:rsid w:val="00AD2A6F"/>
    <w:rsid w:val="00AD2B91"/>
    <w:rsid w:val="00AD3199"/>
    <w:rsid w:val="00AD3ADC"/>
    <w:rsid w:val="00AD3BB5"/>
    <w:rsid w:val="00AD433B"/>
    <w:rsid w:val="00AD4BC7"/>
    <w:rsid w:val="00AD4C46"/>
    <w:rsid w:val="00AD4DEC"/>
    <w:rsid w:val="00AD535A"/>
    <w:rsid w:val="00AD54C0"/>
    <w:rsid w:val="00AD597E"/>
    <w:rsid w:val="00AD5CAB"/>
    <w:rsid w:val="00AD6E87"/>
    <w:rsid w:val="00AD6F2D"/>
    <w:rsid w:val="00AD6F68"/>
    <w:rsid w:val="00AD70E1"/>
    <w:rsid w:val="00AD7467"/>
    <w:rsid w:val="00AD748E"/>
    <w:rsid w:val="00AD79FF"/>
    <w:rsid w:val="00AE0035"/>
    <w:rsid w:val="00AE02E1"/>
    <w:rsid w:val="00AE06E5"/>
    <w:rsid w:val="00AE0938"/>
    <w:rsid w:val="00AE0CBD"/>
    <w:rsid w:val="00AE1285"/>
    <w:rsid w:val="00AE14B5"/>
    <w:rsid w:val="00AE23AF"/>
    <w:rsid w:val="00AE2A7D"/>
    <w:rsid w:val="00AE35FF"/>
    <w:rsid w:val="00AE3903"/>
    <w:rsid w:val="00AE3AB3"/>
    <w:rsid w:val="00AE3B66"/>
    <w:rsid w:val="00AE49B8"/>
    <w:rsid w:val="00AE49F3"/>
    <w:rsid w:val="00AE4C04"/>
    <w:rsid w:val="00AE6E6A"/>
    <w:rsid w:val="00AE7033"/>
    <w:rsid w:val="00AE787F"/>
    <w:rsid w:val="00AE7921"/>
    <w:rsid w:val="00AF0292"/>
    <w:rsid w:val="00AF0C8C"/>
    <w:rsid w:val="00AF0CD0"/>
    <w:rsid w:val="00AF0E84"/>
    <w:rsid w:val="00AF13DB"/>
    <w:rsid w:val="00AF17C2"/>
    <w:rsid w:val="00AF1E4B"/>
    <w:rsid w:val="00AF1E94"/>
    <w:rsid w:val="00AF1FE9"/>
    <w:rsid w:val="00AF2A22"/>
    <w:rsid w:val="00AF30DF"/>
    <w:rsid w:val="00AF35C3"/>
    <w:rsid w:val="00AF3C9C"/>
    <w:rsid w:val="00AF40B8"/>
    <w:rsid w:val="00AF44A5"/>
    <w:rsid w:val="00AF4CFD"/>
    <w:rsid w:val="00AF535A"/>
    <w:rsid w:val="00AF5752"/>
    <w:rsid w:val="00AF5C83"/>
    <w:rsid w:val="00AF5E59"/>
    <w:rsid w:val="00AF60C2"/>
    <w:rsid w:val="00AF6500"/>
    <w:rsid w:val="00AF6A5C"/>
    <w:rsid w:val="00AF6FD5"/>
    <w:rsid w:val="00AF735E"/>
    <w:rsid w:val="00AF77A2"/>
    <w:rsid w:val="00AF786E"/>
    <w:rsid w:val="00AF7AC7"/>
    <w:rsid w:val="00AF7BB0"/>
    <w:rsid w:val="00AF7BCB"/>
    <w:rsid w:val="00AF7E0E"/>
    <w:rsid w:val="00B00B2D"/>
    <w:rsid w:val="00B00B8F"/>
    <w:rsid w:val="00B00D75"/>
    <w:rsid w:val="00B012FA"/>
    <w:rsid w:val="00B02120"/>
    <w:rsid w:val="00B0284F"/>
    <w:rsid w:val="00B034BA"/>
    <w:rsid w:val="00B04117"/>
    <w:rsid w:val="00B04279"/>
    <w:rsid w:val="00B045FF"/>
    <w:rsid w:val="00B05DAB"/>
    <w:rsid w:val="00B060BD"/>
    <w:rsid w:val="00B06E5C"/>
    <w:rsid w:val="00B07198"/>
    <w:rsid w:val="00B07936"/>
    <w:rsid w:val="00B07A18"/>
    <w:rsid w:val="00B103FE"/>
    <w:rsid w:val="00B109CD"/>
    <w:rsid w:val="00B10DD3"/>
    <w:rsid w:val="00B10E95"/>
    <w:rsid w:val="00B10F11"/>
    <w:rsid w:val="00B1105C"/>
    <w:rsid w:val="00B1191F"/>
    <w:rsid w:val="00B11965"/>
    <w:rsid w:val="00B119F7"/>
    <w:rsid w:val="00B11DC0"/>
    <w:rsid w:val="00B11E5D"/>
    <w:rsid w:val="00B1312A"/>
    <w:rsid w:val="00B13430"/>
    <w:rsid w:val="00B13489"/>
    <w:rsid w:val="00B13C55"/>
    <w:rsid w:val="00B145A1"/>
    <w:rsid w:val="00B14DB2"/>
    <w:rsid w:val="00B1546E"/>
    <w:rsid w:val="00B159D8"/>
    <w:rsid w:val="00B16070"/>
    <w:rsid w:val="00B16134"/>
    <w:rsid w:val="00B1651C"/>
    <w:rsid w:val="00B1693B"/>
    <w:rsid w:val="00B16D35"/>
    <w:rsid w:val="00B16D86"/>
    <w:rsid w:val="00B175B2"/>
    <w:rsid w:val="00B2026E"/>
    <w:rsid w:val="00B20328"/>
    <w:rsid w:val="00B20360"/>
    <w:rsid w:val="00B21DE0"/>
    <w:rsid w:val="00B22331"/>
    <w:rsid w:val="00B225A9"/>
    <w:rsid w:val="00B2310E"/>
    <w:rsid w:val="00B23148"/>
    <w:rsid w:val="00B233FB"/>
    <w:rsid w:val="00B23E33"/>
    <w:rsid w:val="00B23E96"/>
    <w:rsid w:val="00B24CE0"/>
    <w:rsid w:val="00B250EB"/>
    <w:rsid w:val="00B25A3B"/>
    <w:rsid w:val="00B25CF9"/>
    <w:rsid w:val="00B26350"/>
    <w:rsid w:val="00B264AB"/>
    <w:rsid w:val="00B266A9"/>
    <w:rsid w:val="00B26863"/>
    <w:rsid w:val="00B26CE7"/>
    <w:rsid w:val="00B270A1"/>
    <w:rsid w:val="00B27620"/>
    <w:rsid w:val="00B27962"/>
    <w:rsid w:val="00B27A40"/>
    <w:rsid w:val="00B30DC3"/>
    <w:rsid w:val="00B31D80"/>
    <w:rsid w:val="00B322A1"/>
    <w:rsid w:val="00B33519"/>
    <w:rsid w:val="00B33724"/>
    <w:rsid w:val="00B33737"/>
    <w:rsid w:val="00B33CBA"/>
    <w:rsid w:val="00B344FD"/>
    <w:rsid w:val="00B3465F"/>
    <w:rsid w:val="00B35064"/>
    <w:rsid w:val="00B353A1"/>
    <w:rsid w:val="00B3574F"/>
    <w:rsid w:val="00B35C97"/>
    <w:rsid w:val="00B36172"/>
    <w:rsid w:val="00B3657A"/>
    <w:rsid w:val="00B36779"/>
    <w:rsid w:val="00B36843"/>
    <w:rsid w:val="00B37737"/>
    <w:rsid w:val="00B37E5D"/>
    <w:rsid w:val="00B37E9C"/>
    <w:rsid w:val="00B41349"/>
    <w:rsid w:val="00B41A51"/>
    <w:rsid w:val="00B41ABB"/>
    <w:rsid w:val="00B41D35"/>
    <w:rsid w:val="00B42318"/>
    <w:rsid w:val="00B42636"/>
    <w:rsid w:val="00B427A2"/>
    <w:rsid w:val="00B42D4B"/>
    <w:rsid w:val="00B43058"/>
    <w:rsid w:val="00B43541"/>
    <w:rsid w:val="00B43705"/>
    <w:rsid w:val="00B43B06"/>
    <w:rsid w:val="00B43EDC"/>
    <w:rsid w:val="00B44037"/>
    <w:rsid w:val="00B44238"/>
    <w:rsid w:val="00B4456D"/>
    <w:rsid w:val="00B44C4E"/>
    <w:rsid w:val="00B44E7F"/>
    <w:rsid w:val="00B461CD"/>
    <w:rsid w:val="00B462C2"/>
    <w:rsid w:val="00B46487"/>
    <w:rsid w:val="00B46E52"/>
    <w:rsid w:val="00B47041"/>
    <w:rsid w:val="00B470AD"/>
    <w:rsid w:val="00B47C4A"/>
    <w:rsid w:val="00B47DD6"/>
    <w:rsid w:val="00B514E4"/>
    <w:rsid w:val="00B521EA"/>
    <w:rsid w:val="00B53059"/>
    <w:rsid w:val="00B532EC"/>
    <w:rsid w:val="00B5336F"/>
    <w:rsid w:val="00B5396F"/>
    <w:rsid w:val="00B549A9"/>
    <w:rsid w:val="00B553D3"/>
    <w:rsid w:val="00B55553"/>
    <w:rsid w:val="00B55AD6"/>
    <w:rsid w:val="00B55C32"/>
    <w:rsid w:val="00B55D12"/>
    <w:rsid w:val="00B568EC"/>
    <w:rsid w:val="00B573A9"/>
    <w:rsid w:val="00B57B44"/>
    <w:rsid w:val="00B57D9E"/>
    <w:rsid w:val="00B6087B"/>
    <w:rsid w:val="00B60AAC"/>
    <w:rsid w:val="00B60C60"/>
    <w:rsid w:val="00B611EA"/>
    <w:rsid w:val="00B61693"/>
    <w:rsid w:val="00B6182A"/>
    <w:rsid w:val="00B61BF2"/>
    <w:rsid w:val="00B61C99"/>
    <w:rsid w:val="00B62699"/>
    <w:rsid w:val="00B62FDF"/>
    <w:rsid w:val="00B636CE"/>
    <w:rsid w:val="00B63BFE"/>
    <w:rsid w:val="00B64256"/>
    <w:rsid w:val="00B644D4"/>
    <w:rsid w:val="00B6507A"/>
    <w:rsid w:val="00B6507F"/>
    <w:rsid w:val="00B65522"/>
    <w:rsid w:val="00B65547"/>
    <w:rsid w:val="00B65976"/>
    <w:rsid w:val="00B65DD1"/>
    <w:rsid w:val="00B663E3"/>
    <w:rsid w:val="00B665A0"/>
    <w:rsid w:val="00B66832"/>
    <w:rsid w:val="00B66AAC"/>
    <w:rsid w:val="00B67649"/>
    <w:rsid w:val="00B67A12"/>
    <w:rsid w:val="00B67B08"/>
    <w:rsid w:val="00B67D5C"/>
    <w:rsid w:val="00B70307"/>
    <w:rsid w:val="00B70456"/>
    <w:rsid w:val="00B707A6"/>
    <w:rsid w:val="00B70EE7"/>
    <w:rsid w:val="00B712E8"/>
    <w:rsid w:val="00B71730"/>
    <w:rsid w:val="00B71FB7"/>
    <w:rsid w:val="00B728E6"/>
    <w:rsid w:val="00B72A20"/>
    <w:rsid w:val="00B72A8D"/>
    <w:rsid w:val="00B72DC0"/>
    <w:rsid w:val="00B731F9"/>
    <w:rsid w:val="00B73220"/>
    <w:rsid w:val="00B7340E"/>
    <w:rsid w:val="00B73489"/>
    <w:rsid w:val="00B73ADC"/>
    <w:rsid w:val="00B73DFC"/>
    <w:rsid w:val="00B73E62"/>
    <w:rsid w:val="00B74319"/>
    <w:rsid w:val="00B74A01"/>
    <w:rsid w:val="00B74EAB"/>
    <w:rsid w:val="00B75A3B"/>
    <w:rsid w:val="00B75F36"/>
    <w:rsid w:val="00B77911"/>
    <w:rsid w:val="00B77DDC"/>
    <w:rsid w:val="00B80163"/>
    <w:rsid w:val="00B804D3"/>
    <w:rsid w:val="00B80CAA"/>
    <w:rsid w:val="00B80F98"/>
    <w:rsid w:val="00B81706"/>
    <w:rsid w:val="00B82034"/>
    <w:rsid w:val="00B828FA"/>
    <w:rsid w:val="00B82ED9"/>
    <w:rsid w:val="00B83578"/>
    <w:rsid w:val="00B83C39"/>
    <w:rsid w:val="00B83CE2"/>
    <w:rsid w:val="00B84372"/>
    <w:rsid w:val="00B847D2"/>
    <w:rsid w:val="00B853B1"/>
    <w:rsid w:val="00B857B9"/>
    <w:rsid w:val="00B85EF8"/>
    <w:rsid w:val="00B8609A"/>
    <w:rsid w:val="00B868A8"/>
    <w:rsid w:val="00B869B1"/>
    <w:rsid w:val="00B87158"/>
    <w:rsid w:val="00B8774C"/>
    <w:rsid w:val="00B87C2D"/>
    <w:rsid w:val="00B90956"/>
    <w:rsid w:val="00B90A1A"/>
    <w:rsid w:val="00B90A52"/>
    <w:rsid w:val="00B90E87"/>
    <w:rsid w:val="00B91168"/>
    <w:rsid w:val="00B9186A"/>
    <w:rsid w:val="00B91D06"/>
    <w:rsid w:val="00B91FAE"/>
    <w:rsid w:val="00B929FA"/>
    <w:rsid w:val="00B92B89"/>
    <w:rsid w:val="00B937E2"/>
    <w:rsid w:val="00B93E23"/>
    <w:rsid w:val="00B940AF"/>
    <w:rsid w:val="00B94156"/>
    <w:rsid w:val="00B942B7"/>
    <w:rsid w:val="00B94536"/>
    <w:rsid w:val="00B9492C"/>
    <w:rsid w:val="00B94D59"/>
    <w:rsid w:val="00B95E6A"/>
    <w:rsid w:val="00B9608F"/>
    <w:rsid w:val="00B963CA"/>
    <w:rsid w:val="00B97BCF"/>
    <w:rsid w:val="00BA0383"/>
    <w:rsid w:val="00BA0481"/>
    <w:rsid w:val="00BA094D"/>
    <w:rsid w:val="00BA1183"/>
    <w:rsid w:val="00BA3151"/>
    <w:rsid w:val="00BA3AD2"/>
    <w:rsid w:val="00BA3C49"/>
    <w:rsid w:val="00BA3E7C"/>
    <w:rsid w:val="00BA47A4"/>
    <w:rsid w:val="00BA4B4B"/>
    <w:rsid w:val="00BA4EA6"/>
    <w:rsid w:val="00BA527B"/>
    <w:rsid w:val="00BA6088"/>
    <w:rsid w:val="00BA67D0"/>
    <w:rsid w:val="00BA6B37"/>
    <w:rsid w:val="00BA6C1A"/>
    <w:rsid w:val="00BA6CA9"/>
    <w:rsid w:val="00BA7707"/>
    <w:rsid w:val="00BB032B"/>
    <w:rsid w:val="00BB0797"/>
    <w:rsid w:val="00BB0809"/>
    <w:rsid w:val="00BB0D1C"/>
    <w:rsid w:val="00BB125E"/>
    <w:rsid w:val="00BB23B7"/>
    <w:rsid w:val="00BB26D1"/>
    <w:rsid w:val="00BB3184"/>
    <w:rsid w:val="00BB3226"/>
    <w:rsid w:val="00BB36CD"/>
    <w:rsid w:val="00BB3810"/>
    <w:rsid w:val="00BB3974"/>
    <w:rsid w:val="00BB4881"/>
    <w:rsid w:val="00BB4DF6"/>
    <w:rsid w:val="00BB4EC8"/>
    <w:rsid w:val="00BB512F"/>
    <w:rsid w:val="00BB5F1A"/>
    <w:rsid w:val="00BB6200"/>
    <w:rsid w:val="00BB62EE"/>
    <w:rsid w:val="00BB7962"/>
    <w:rsid w:val="00BB79F3"/>
    <w:rsid w:val="00BC042D"/>
    <w:rsid w:val="00BC06C1"/>
    <w:rsid w:val="00BC0758"/>
    <w:rsid w:val="00BC0793"/>
    <w:rsid w:val="00BC088F"/>
    <w:rsid w:val="00BC0962"/>
    <w:rsid w:val="00BC0D35"/>
    <w:rsid w:val="00BC166F"/>
    <w:rsid w:val="00BC168E"/>
    <w:rsid w:val="00BC1C96"/>
    <w:rsid w:val="00BC1F57"/>
    <w:rsid w:val="00BC30FE"/>
    <w:rsid w:val="00BC36FC"/>
    <w:rsid w:val="00BC37D1"/>
    <w:rsid w:val="00BC3825"/>
    <w:rsid w:val="00BC399B"/>
    <w:rsid w:val="00BC39AE"/>
    <w:rsid w:val="00BC3BA6"/>
    <w:rsid w:val="00BC3BA8"/>
    <w:rsid w:val="00BC4075"/>
    <w:rsid w:val="00BC4628"/>
    <w:rsid w:val="00BC4B50"/>
    <w:rsid w:val="00BC4E53"/>
    <w:rsid w:val="00BC5568"/>
    <w:rsid w:val="00BC5B27"/>
    <w:rsid w:val="00BC5F2C"/>
    <w:rsid w:val="00BC672A"/>
    <w:rsid w:val="00BC6773"/>
    <w:rsid w:val="00BC68E8"/>
    <w:rsid w:val="00BC69E8"/>
    <w:rsid w:val="00BC75C3"/>
    <w:rsid w:val="00BC7B8C"/>
    <w:rsid w:val="00BD0108"/>
    <w:rsid w:val="00BD07B3"/>
    <w:rsid w:val="00BD1056"/>
    <w:rsid w:val="00BD2313"/>
    <w:rsid w:val="00BD2DED"/>
    <w:rsid w:val="00BD3CE2"/>
    <w:rsid w:val="00BD40C0"/>
    <w:rsid w:val="00BD42A3"/>
    <w:rsid w:val="00BD54E7"/>
    <w:rsid w:val="00BD584A"/>
    <w:rsid w:val="00BD597A"/>
    <w:rsid w:val="00BD5CC7"/>
    <w:rsid w:val="00BD64F3"/>
    <w:rsid w:val="00BD7576"/>
    <w:rsid w:val="00BE0032"/>
    <w:rsid w:val="00BE13BC"/>
    <w:rsid w:val="00BE14F1"/>
    <w:rsid w:val="00BE1A3C"/>
    <w:rsid w:val="00BE1F5B"/>
    <w:rsid w:val="00BE25A4"/>
    <w:rsid w:val="00BE283B"/>
    <w:rsid w:val="00BE315F"/>
    <w:rsid w:val="00BE319E"/>
    <w:rsid w:val="00BE321B"/>
    <w:rsid w:val="00BE3A11"/>
    <w:rsid w:val="00BE3FCE"/>
    <w:rsid w:val="00BE4303"/>
    <w:rsid w:val="00BE49D5"/>
    <w:rsid w:val="00BE5229"/>
    <w:rsid w:val="00BE5636"/>
    <w:rsid w:val="00BE680D"/>
    <w:rsid w:val="00BE6938"/>
    <w:rsid w:val="00BE69FF"/>
    <w:rsid w:val="00BE73D0"/>
    <w:rsid w:val="00BE7639"/>
    <w:rsid w:val="00BE782C"/>
    <w:rsid w:val="00BE7A32"/>
    <w:rsid w:val="00BE7C3A"/>
    <w:rsid w:val="00BE7F90"/>
    <w:rsid w:val="00BE7FEF"/>
    <w:rsid w:val="00BF022E"/>
    <w:rsid w:val="00BF07BE"/>
    <w:rsid w:val="00BF100A"/>
    <w:rsid w:val="00BF13B1"/>
    <w:rsid w:val="00BF13C4"/>
    <w:rsid w:val="00BF1496"/>
    <w:rsid w:val="00BF1C9B"/>
    <w:rsid w:val="00BF1CD2"/>
    <w:rsid w:val="00BF1D0A"/>
    <w:rsid w:val="00BF1EE9"/>
    <w:rsid w:val="00BF257E"/>
    <w:rsid w:val="00BF2B8D"/>
    <w:rsid w:val="00BF2E8B"/>
    <w:rsid w:val="00BF32F0"/>
    <w:rsid w:val="00BF37D7"/>
    <w:rsid w:val="00BF3F91"/>
    <w:rsid w:val="00BF4501"/>
    <w:rsid w:val="00BF4621"/>
    <w:rsid w:val="00BF477F"/>
    <w:rsid w:val="00BF6054"/>
    <w:rsid w:val="00BF62D0"/>
    <w:rsid w:val="00BF6345"/>
    <w:rsid w:val="00BF6ED2"/>
    <w:rsid w:val="00BF7E47"/>
    <w:rsid w:val="00C0003D"/>
    <w:rsid w:val="00C00332"/>
    <w:rsid w:val="00C00BF8"/>
    <w:rsid w:val="00C00D9B"/>
    <w:rsid w:val="00C00DF5"/>
    <w:rsid w:val="00C01007"/>
    <w:rsid w:val="00C01623"/>
    <w:rsid w:val="00C01FC8"/>
    <w:rsid w:val="00C025EF"/>
    <w:rsid w:val="00C02813"/>
    <w:rsid w:val="00C02AA5"/>
    <w:rsid w:val="00C02B3C"/>
    <w:rsid w:val="00C034EE"/>
    <w:rsid w:val="00C03621"/>
    <w:rsid w:val="00C041D7"/>
    <w:rsid w:val="00C049B8"/>
    <w:rsid w:val="00C04B21"/>
    <w:rsid w:val="00C053CF"/>
    <w:rsid w:val="00C05F4B"/>
    <w:rsid w:val="00C06671"/>
    <w:rsid w:val="00C067A9"/>
    <w:rsid w:val="00C0681A"/>
    <w:rsid w:val="00C06EDE"/>
    <w:rsid w:val="00C07515"/>
    <w:rsid w:val="00C10F4C"/>
    <w:rsid w:val="00C11374"/>
    <w:rsid w:val="00C1157A"/>
    <w:rsid w:val="00C11B5C"/>
    <w:rsid w:val="00C11BA7"/>
    <w:rsid w:val="00C11DB8"/>
    <w:rsid w:val="00C11E68"/>
    <w:rsid w:val="00C12109"/>
    <w:rsid w:val="00C127F5"/>
    <w:rsid w:val="00C12C10"/>
    <w:rsid w:val="00C134DF"/>
    <w:rsid w:val="00C1365D"/>
    <w:rsid w:val="00C136CF"/>
    <w:rsid w:val="00C13861"/>
    <w:rsid w:val="00C13CF8"/>
    <w:rsid w:val="00C13DD7"/>
    <w:rsid w:val="00C147D7"/>
    <w:rsid w:val="00C14802"/>
    <w:rsid w:val="00C148C8"/>
    <w:rsid w:val="00C14971"/>
    <w:rsid w:val="00C15940"/>
    <w:rsid w:val="00C16031"/>
    <w:rsid w:val="00C16780"/>
    <w:rsid w:val="00C168F9"/>
    <w:rsid w:val="00C16E1B"/>
    <w:rsid w:val="00C16FCA"/>
    <w:rsid w:val="00C17FE3"/>
    <w:rsid w:val="00C2037D"/>
    <w:rsid w:val="00C204CC"/>
    <w:rsid w:val="00C20C1D"/>
    <w:rsid w:val="00C20F64"/>
    <w:rsid w:val="00C20F75"/>
    <w:rsid w:val="00C214B1"/>
    <w:rsid w:val="00C2184B"/>
    <w:rsid w:val="00C21B8A"/>
    <w:rsid w:val="00C21C69"/>
    <w:rsid w:val="00C21D99"/>
    <w:rsid w:val="00C2220A"/>
    <w:rsid w:val="00C223CF"/>
    <w:rsid w:val="00C23A08"/>
    <w:rsid w:val="00C24B0E"/>
    <w:rsid w:val="00C24DEB"/>
    <w:rsid w:val="00C25541"/>
    <w:rsid w:val="00C255FE"/>
    <w:rsid w:val="00C259B3"/>
    <w:rsid w:val="00C2683E"/>
    <w:rsid w:val="00C31376"/>
    <w:rsid w:val="00C31871"/>
    <w:rsid w:val="00C324E4"/>
    <w:rsid w:val="00C32C8C"/>
    <w:rsid w:val="00C32ED3"/>
    <w:rsid w:val="00C32F0B"/>
    <w:rsid w:val="00C33010"/>
    <w:rsid w:val="00C333CD"/>
    <w:rsid w:val="00C33BEE"/>
    <w:rsid w:val="00C3461A"/>
    <w:rsid w:val="00C34786"/>
    <w:rsid w:val="00C350CA"/>
    <w:rsid w:val="00C355DE"/>
    <w:rsid w:val="00C35775"/>
    <w:rsid w:val="00C36293"/>
    <w:rsid w:val="00C36C41"/>
    <w:rsid w:val="00C36DC7"/>
    <w:rsid w:val="00C36F82"/>
    <w:rsid w:val="00C37319"/>
    <w:rsid w:val="00C37367"/>
    <w:rsid w:val="00C37402"/>
    <w:rsid w:val="00C3765F"/>
    <w:rsid w:val="00C403E1"/>
    <w:rsid w:val="00C4105E"/>
    <w:rsid w:val="00C4140E"/>
    <w:rsid w:val="00C41947"/>
    <w:rsid w:val="00C41D6C"/>
    <w:rsid w:val="00C42CA9"/>
    <w:rsid w:val="00C437AB"/>
    <w:rsid w:val="00C43A0D"/>
    <w:rsid w:val="00C44AF2"/>
    <w:rsid w:val="00C44D31"/>
    <w:rsid w:val="00C4553F"/>
    <w:rsid w:val="00C45892"/>
    <w:rsid w:val="00C459AA"/>
    <w:rsid w:val="00C45D7D"/>
    <w:rsid w:val="00C461C5"/>
    <w:rsid w:val="00C4657B"/>
    <w:rsid w:val="00C465E9"/>
    <w:rsid w:val="00C467CB"/>
    <w:rsid w:val="00C469A6"/>
    <w:rsid w:val="00C478BA"/>
    <w:rsid w:val="00C50123"/>
    <w:rsid w:val="00C5015C"/>
    <w:rsid w:val="00C505C5"/>
    <w:rsid w:val="00C50611"/>
    <w:rsid w:val="00C506C9"/>
    <w:rsid w:val="00C506FC"/>
    <w:rsid w:val="00C5118E"/>
    <w:rsid w:val="00C51252"/>
    <w:rsid w:val="00C513C9"/>
    <w:rsid w:val="00C51687"/>
    <w:rsid w:val="00C51AB9"/>
    <w:rsid w:val="00C51D6E"/>
    <w:rsid w:val="00C51E08"/>
    <w:rsid w:val="00C520A0"/>
    <w:rsid w:val="00C524A6"/>
    <w:rsid w:val="00C52FF6"/>
    <w:rsid w:val="00C53792"/>
    <w:rsid w:val="00C53A2D"/>
    <w:rsid w:val="00C541DC"/>
    <w:rsid w:val="00C54329"/>
    <w:rsid w:val="00C54894"/>
    <w:rsid w:val="00C54F26"/>
    <w:rsid w:val="00C557CF"/>
    <w:rsid w:val="00C5590A"/>
    <w:rsid w:val="00C55D9E"/>
    <w:rsid w:val="00C56405"/>
    <w:rsid w:val="00C5640C"/>
    <w:rsid w:val="00C56463"/>
    <w:rsid w:val="00C56B8A"/>
    <w:rsid w:val="00C57F36"/>
    <w:rsid w:val="00C6031F"/>
    <w:rsid w:val="00C607A4"/>
    <w:rsid w:val="00C60D74"/>
    <w:rsid w:val="00C60EE5"/>
    <w:rsid w:val="00C61069"/>
    <w:rsid w:val="00C6179F"/>
    <w:rsid w:val="00C61F31"/>
    <w:rsid w:val="00C621E4"/>
    <w:rsid w:val="00C621EC"/>
    <w:rsid w:val="00C62708"/>
    <w:rsid w:val="00C6284E"/>
    <w:rsid w:val="00C62D90"/>
    <w:rsid w:val="00C62FA9"/>
    <w:rsid w:val="00C62FDB"/>
    <w:rsid w:val="00C6301C"/>
    <w:rsid w:val="00C63090"/>
    <w:rsid w:val="00C6320C"/>
    <w:rsid w:val="00C6333A"/>
    <w:rsid w:val="00C634B4"/>
    <w:rsid w:val="00C64533"/>
    <w:rsid w:val="00C64B1D"/>
    <w:rsid w:val="00C64C85"/>
    <w:rsid w:val="00C65203"/>
    <w:rsid w:val="00C65516"/>
    <w:rsid w:val="00C66036"/>
    <w:rsid w:val="00C6664D"/>
    <w:rsid w:val="00C66E26"/>
    <w:rsid w:val="00C670D6"/>
    <w:rsid w:val="00C671F2"/>
    <w:rsid w:val="00C67865"/>
    <w:rsid w:val="00C67A17"/>
    <w:rsid w:val="00C70273"/>
    <w:rsid w:val="00C70941"/>
    <w:rsid w:val="00C7149E"/>
    <w:rsid w:val="00C71F5D"/>
    <w:rsid w:val="00C725FE"/>
    <w:rsid w:val="00C72659"/>
    <w:rsid w:val="00C7284D"/>
    <w:rsid w:val="00C72BC8"/>
    <w:rsid w:val="00C74766"/>
    <w:rsid w:val="00C7504F"/>
    <w:rsid w:val="00C75484"/>
    <w:rsid w:val="00C75677"/>
    <w:rsid w:val="00C75AC3"/>
    <w:rsid w:val="00C75DEE"/>
    <w:rsid w:val="00C76185"/>
    <w:rsid w:val="00C76B38"/>
    <w:rsid w:val="00C7725A"/>
    <w:rsid w:val="00C7748F"/>
    <w:rsid w:val="00C777A8"/>
    <w:rsid w:val="00C77C40"/>
    <w:rsid w:val="00C8035B"/>
    <w:rsid w:val="00C807D9"/>
    <w:rsid w:val="00C80F8F"/>
    <w:rsid w:val="00C8114A"/>
    <w:rsid w:val="00C8143F"/>
    <w:rsid w:val="00C81920"/>
    <w:rsid w:val="00C81CCC"/>
    <w:rsid w:val="00C822E9"/>
    <w:rsid w:val="00C82716"/>
    <w:rsid w:val="00C829D5"/>
    <w:rsid w:val="00C83630"/>
    <w:rsid w:val="00C83977"/>
    <w:rsid w:val="00C83F38"/>
    <w:rsid w:val="00C84549"/>
    <w:rsid w:val="00C84B1C"/>
    <w:rsid w:val="00C84B45"/>
    <w:rsid w:val="00C84D6E"/>
    <w:rsid w:val="00C851B9"/>
    <w:rsid w:val="00C8537E"/>
    <w:rsid w:val="00C8568B"/>
    <w:rsid w:val="00C85B2B"/>
    <w:rsid w:val="00C85DBC"/>
    <w:rsid w:val="00C85EA9"/>
    <w:rsid w:val="00C87086"/>
    <w:rsid w:val="00C870B7"/>
    <w:rsid w:val="00C877BC"/>
    <w:rsid w:val="00C906F1"/>
    <w:rsid w:val="00C90837"/>
    <w:rsid w:val="00C90D6B"/>
    <w:rsid w:val="00C91A36"/>
    <w:rsid w:val="00C92318"/>
    <w:rsid w:val="00C926E3"/>
    <w:rsid w:val="00C92BE3"/>
    <w:rsid w:val="00C93B05"/>
    <w:rsid w:val="00C944C3"/>
    <w:rsid w:val="00C94F0F"/>
    <w:rsid w:val="00C95755"/>
    <w:rsid w:val="00C965F4"/>
    <w:rsid w:val="00C967B6"/>
    <w:rsid w:val="00C96AF9"/>
    <w:rsid w:val="00C96C87"/>
    <w:rsid w:val="00C96F62"/>
    <w:rsid w:val="00C973F4"/>
    <w:rsid w:val="00C97664"/>
    <w:rsid w:val="00C97B11"/>
    <w:rsid w:val="00C97E89"/>
    <w:rsid w:val="00CA001D"/>
    <w:rsid w:val="00CA0139"/>
    <w:rsid w:val="00CA0656"/>
    <w:rsid w:val="00CA06A7"/>
    <w:rsid w:val="00CA0718"/>
    <w:rsid w:val="00CA0E1B"/>
    <w:rsid w:val="00CA1152"/>
    <w:rsid w:val="00CA1302"/>
    <w:rsid w:val="00CA1DC5"/>
    <w:rsid w:val="00CA1E0D"/>
    <w:rsid w:val="00CA2072"/>
    <w:rsid w:val="00CA2081"/>
    <w:rsid w:val="00CA2E6F"/>
    <w:rsid w:val="00CA32A4"/>
    <w:rsid w:val="00CA41FD"/>
    <w:rsid w:val="00CA526B"/>
    <w:rsid w:val="00CA56B8"/>
    <w:rsid w:val="00CA5A7E"/>
    <w:rsid w:val="00CA5B55"/>
    <w:rsid w:val="00CA5FDF"/>
    <w:rsid w:val="00CA60F6"/>
    <w:rsid w:val="00CA72AA"/>
    <w:rsid w:val="00CA7935"/>
    <w:rsid w:val="00CA7C9F"/>
    <w:rsid w:val="00CA7F50"/>
    <w:rsid w:val="00CB010C"/>
    <w:rsid w:val="00CB0979"/>
    <w:rsid w:val="00CB1155"/>
    <w:rsid w:val="00CB1158"/>
    <w:rsid w:val="00CB1C79"/>
    <w:rsid w:val="00CB1E57"/>
    <w:rsid w:val="00CB2B89"/>
    <w:rsid w:val="00CB2E30"/>
    <w:rsid w:val="00CB33B8"/>
    <w:rsid w:val="00CB3883"/>
    <w:rsid w:val="00CB445E"/>
    <w:rsid w:val="00CB4612"/>
    <w:rsid w:val="00CB46D5"/>
    <w:rsid w:val="00CB4DF7"/>
    <w:rsid w:val="00CB4F42"/>
    <w:rsid w:val="00CB564B"/>
    <w:rsid w:val="00CB582A"/>
    <w:rsid w:val="00CB5996"/>
    <w:rsid w:val="00CB5B34"/>
    <w:rsid w:val="00CB6035"/>
    <w:rsid w:val="00CB6362"/>
    <w:rsid w:val="00CB7AA3"/>
    <w:rsid w:val="00CB7B17"/>
    <w:rsid w:val="00CB7C88"/>
    <w:rsid w:val="00CB7E04"/>
    <w:rsid w:val="00CC0114"/>
    <w:rsid w:val="00CC08BC"/>
    <w:rsid w:val="00CC0E18"/>
    <w:rsid w:val="00CC0E55"/>
    <w:rsid w:val="00CC19D8"/>
    <w:rsid w:val="00CC19EE"/>
    <w:rsid w:val="00CC1B88"/>
    <w:rsid w:val="00CC2030"/>
    <w:rsid w:val="00CC28E4"/>
    <w:rsid w:val="00CC2F0D"/>
    <w:rsid w:val="00CC336A"/>
    <w:rsid w:val="00CC3475"/>
    <w:rsid w:val="00CC360A"/>
    <w:rsid w:val="00CC3CC5"/>
    <w:rsid w:val="00CC4451"/>
    <w:rsid w:val="00CC519A"/>
    <w:rsid w:val="00CC532D"/>
    <w:rsid w:val="00CC62EB"/>
    <w:rsid w:val="00CC6959"/>
    <w:rsid w:val="00CC6A5F"/>
    <w:rsid w:val="00CC6D1C"/>
    <w:rsid w:val="00CC7A35"/>
    <w:rsid w:val="00CC7C2B"/>
    <w:rsid w:val="00CD07BC"/>
    <w:rsid w:val="00CD0E80"/>
    <w:rsid w:val="00CD0EB9"/>
    <w:rsid w:val="00CD159C"/>
    <w:rsid w:val="00CD1EB0"/>
    <w:rsid w:val="00CD1EB6"/>
    <w:rsid w:val="00CD2074"/>
    <w:rsid w:val="00CD207A"/>
    <w:rsid w:val="00CD234A"/>
    <w:rsid w:val="00CD2E56"/>
    <w:rsid w:val="00CD674C"/>
    <w:rsid w:val="00CD71DE"/>
    <w:rsid w:val="00CD72EB"/>
    <w:rsid w:val="00CD776E"/>
    <w:rsid w:val="00CE04B5"/>
    <w:rsid w:val="00CE0745"/>
    <w:rsid w:val="00CE096F"/>
    <w:rsid w:val="00CE102C"/>
    <w:rsid w:val="00CE12B3"/>
    <w:rsid w:val="00CE1892"/>
    <w:rsid w:val="00CE259D"/>
    <w:rsid w:val="00CE29D6"/>
    <w:rsid w:val="00CE2AAC"/>
    <w:rsid w:val="00CE2C29"/>
    <w:rsid w:val="00CE2CF3"/>
    <w:rsid w:val="00CE2EF5"/>
    <w:rsid w:val="00CE3023"/>
    <w:rsid w:val="00CE33CF"/>
    <w:rsid w:val="00CE3C67"/>
    <w:rsid w:val="00CE3DD9"/>
    <w:rsid w:val="00CE42AB"/>
    <w:rsid w:val="00CE4E71"/>
    <w:rsid w:val="00CE528A"/>
    <w:rsid w:val="00CE5771"/>
    <w:rsid w:val="00CE60B2"/>
    <w:rsid w:val="00CE62C1"/>
    <w:rsid w:val="00CE6327"/>
    <w:rsid w:val="00CE6C35"/>
    <w:rsid w:val="00CE72A2"/>
    <w:rsid w:val="00CE73B6"/>
    <w:rsid w:val="00CE79EB"/>
    <w:rsid w:val="00CF0359"/>
    <w:rsid w:val="00CF0F7B"/>
    <w:rsid w:val="00CF1DC2"/>
    <w:rsid w:val="00CF26B1"/>
    <w:rsid w:val="00CF29CD"/>
    <w:rsid w:val="00CF2E73"/>
    <w:rsid w:val="00CF30F1"/>
    <w:rsid w:val="00CF32DC"/>
    <w:rsid w:val="00CF3399"/>
    <w:rsid w:val="00CF3685"/>
    <w:rsid w:val="00CF374B"/>
    <w:rsid w:val="00CF445A"/>
    <w:rsid w:val="00CF4628"/>
    <w:rsid w:val="00CF49B6"/>
    <w:rsid w:val="00CF4B2A"/>
    <w:rsid w:val="00CF5923"/>
    <w:rsid w:val="00CF5D67"/>
    <w:rsid w:val="00CF5E49"/>
    <w:rsid w:val="00CF65FC"/>
    <w:rsid w:val="00CF6664"/>
    <w:rsid w:val="00CF680F"/>
    <w:rsid w:val="00CF6FFE"/>
    <w:rsid w:val="00CF7C19"/>
    <w:rsid w:val="00D00073"/>
    <w:rsid w:val="00D000AA"/>
    <w:rsid w:val="00D00105"/>
    <w:rsid w:val="00D00133"/>
    <w:rsid w:val="00D00147"/>
    <w:rsid w:val="00D001F9"/>
    <w:rsid w:val="00D0029E"/>
    <w:rsid w:val="00D00390"/>
    <w:rsid w:val="00D00B86"/>
    <w:rsid w:val="00D012CB"/>
    <w:rsid w:val="00D01C27"/>
    <w:rsid w:val="00D01F75"/>
    <w:rsid w:val="00D0294A"/>
    <w:rsid w:val="00D02A44"/>
    <w:rsid w:val="00D045C2"/>
    <w:rsid w:val="00D04D13"/>
    <w:rsid w:val="00D04FEB"/>
    <w:rsid w:val="00D057F8"/>
    <w:rsid w:val="00D05EB2"/>
    <w:rsid w:val="00D06101"/>
    <w:rsid w:val="00D0645A"/>
    <w:rsid w:val="00D06C06"/>
    <w:rsid w:val="00D07184"/>
    <w:rsid w:val="00D07AB8"/>
    <w:rsid w:val="00D1187A"/>
    <w:rsid w:val="00D11AAD"/>
    <w:rsid w:val="00D11FEC"/>
    <w:rsid w:val="00D12372"/>
    <w:rsid w:val="00D123A6"/>
    <w:rsid w:val="00D129A6"/>
    <w:rsid w:val="00D12BA9"/>
    <w:rsid w:val="00D131B6"/>
    <w:rsid w:val="00D133BA"/>
    <w:rsid w:val="00D1359F"/>
    <w:rsid w:val="00D139C8"/>
    <w:rsid w:val="00D13A06"/>
    <w:rsid w:val="00D14DD3"/>
    <w:rsid w:val="00D152BA"/>
    <w:rsid w:val="00D16079"/>
    <w:rsid w:val="00D164E1"/>
    <w:rsid w:val="00D16546"/>
    <w:rsid w:val="00D16B2F"/>
    <w:rsid w:val="00D16E78"/>
    <w:rsid w:val="00D170F8"/>
    <w:rsid w:val="00D173A2"/>
    <w:rsid w:val="00D179AF"/>
    <w:rsid w:val="00D17A88"/>
    <w:rsid w:val="00D17D47"/>
    <w:rsid w:val="00D201F0"/>
    <w:rsid w:val="00D2054D"/>
    <w:rsid w:val="00D208A2"/>
    <w:rsid w:val="00D20A2E"/>
    <w:rsid w:val="00D2137E"/>
    <w:rsid w:val="00D21CF8"/>
    <w:rsid w:val="00D21FB9"/>
    <w:rsid w:val="00D2274A"/>
    <w:rsid w:val="00D22E18"/>
    <w:rsid w:val="00D22F8A"/>
    <w:rsid w:val="00D23755"/>
    <w:rsid w:val="00D23CE9"/>
    <w:rsid w:val="00D23F9B"/>
    <w:rsid w:val="00D24035"/>
    <w:rsid w:val="00D242B3"/>
    <w:rsid w:val="00D2450A"/>
    <w:rsid w:val="00D24A87"/>
    <w:rsid w:val="00D24C94"/>
    <w:rsid w:val="00D24E72"/>
    <w:rsid w:val="00D253DC"/>
    <w:rsid w:val="00D25F4D"/>
    <w:rsid w:val="00D26082"/>
    <w:rsid w:val="00D265FB"/>
    <w:rsid w:val="00D26781"/>
    <w:rsid w:val="00D269B0"/>
    <w:rsid w:val="00D26C04"/>
    <w:rsid w:val="00D26EE3"/>
    <w:rsid w:val="00D26FFB"/>
    <w:rsid w:val="00D272D7"/>
    <w:rsid w:val="00D272EB"/>
    <w:rsid w:val="00D2733A"/>
    <w:rsid w:val="00D27B9B"/>
    <w:rsid w:val="00D27BB6"/>
    <w:rsid w:val="00D30619"/>
    <w:rsid w:val="00D31111"/>
    <w:rsid w:val="00D3136C"/>
    <w:rsid w:val="00D31AB1"/>
    <w:rsid w:val="00D32395"/>
    <w:rsid w:val="00D32AEC"/>
    <w:rsid w:val="00D335DC"/>
    <w:rsid w:val="00D338A4"/>
    <w:rsid w:val="00D33E1B"/>
    <w:rsid w:val="00D340FD"/>
    <w:rsid w:val="00D34773"/>
    <w:rsid w:val="00D34BED"/>
    <w:rsid w:val="00D34D50"/>
    <w:rsid w:val="00D3513F"/>
    <w:rsid w:val="00D352C2"/>
    <w:rsid w:val="00D35C2C"/>
    <w:rsid w:val="00D362A2"/>
    <w:rsid w:val="00D36917"/>
    <w:rsid w:val="00D36A89"/>
    <w:rsid w:val="00D36C4E"/>
    <w:rsid w:val="00D40010"/>
    <w:rsid w:val="00D40610"/>
    <w:rsid w:val="00D40843"/>
    <w:rsid w:val="00D40E8F"/>
    <w:rsid w:val="00D41E5E"/>
    <w:rsid w:val="00D42645"/>
    <w:rsid w:val="00D4299A"/>
    <w:rsid w:val="00D437D8"/>
    <w:rsid w:val="00D4381E"/>
    <w:rsid w:val="00D43EE5"/>
    <w:rsid w:val="00D4408E"/>
    <w:rsid w:val="00D44CB2"/>
    <w:rsid w:val="00D4504F"/>
    <w:rsid w:val="00D4566B"/>
    <w:rsid w:val="00D45DAB"/>
    <w:rsid w:val="00D45F87"/>
    <w:rsid w:val="00D45F9A"/>
    <w:rsid w:val="00D473B0"/>
    <w:rsid w:val="00D47A84"/>
    <w:rsid w:val="00D47E63"/>
    <w:rsid w:val="00D503E4"/>
    <w:rsid w:val="00D50AE5"/>
    <w:rsid w:val="00D50C04"/>
    <w:rsid w:val="00D50EAF"/>
    <w:rsid w:val="00D5100F"/>
    <w:rsid w:val="00D514AB"/>
    <w:rsid w:val="00D5150E"/>
    <w:rsid w:val="00D5166F"/>
    <w:rsid w:val="00D516FC"/>
    <w:rsid w:val="00D5245B"/>
    <w:rsid w:val="00D52AEE"/>
    <w:rsid w:val="00D52DD8"/>
    <w:rsid w:val="00D52E29"/>
    <w:rsid w:val="00D5310C"/>
    <w:rsid w:val="00D532B8"/>
    <w:rsid w:val="00D536F5"/>
    <w:rsid w:val="00D537A2"/>
    <w:rsid w:val="00D53972"/>
    <w:rsid w:val="00D53CD9"/>
    <w:rsid w:val="00D5416D"/>
    <w:rsid w:val="00D54346"/>
    <w:rsid w:val="00D54926"/>
    <w:rsid w:val="00D54BF8"/>
    <w:rsid w:val="00D551C4"/>
    <w:rsid w:val="00D559B2"/>
    <w:rsid w:val="00D56590"/>
    <w:rsid w:val="00D603D3"/>
    <w:rsid w:val="00D60524"/>
    <w:rsid w:val="00D60836"/>
    <w:rsid w:val="00D60873"/>
    <w:rsid w:val="00D60BA2"/>
    <w:rsid w:val="00D60BF5"/>
    <w:rsid w:val="00D60C3F"/>
    <w:rsid w:val="00D60DA7"/>
    <w:rsid w:val="00D612EC"/>
    <w:rsid w:val="00D62211"/>
    <w:rsid w:val="00D622BD"/>
    <w:rsid w:val="00D62342"/>
    <w:rsid w:val="00D62A41"/>
    <w:rsid w:val="00D636C1"/>
    <w:rsid w:val="00D6379F"/>
    <w:rsid w:val="00D64FC3"/>
    <w:rsid w:val="00D6502E"/>
    <w:rsid w:val="00D659DC"/>
    <w:rsid w:val="00D66283"/>
    <w:rsid w:val="00D6686F"/>
    <w:rsid w:val="00D66B99"/>
    <w:rsid w:val="00D66CAD"/>
    <w:rsid w:val="00D66D62"/>
    <w:rsid w:val="00D67FA7"/>
    <w:rsid w:val="00D70235"/>
    <w:rsid w:val="00D70427"/>
    <w:rsid w:val="00D7096C"/>
    <w:rsid w:val="00D715D7"/>
    <w:rsid w:val="00D7168E"/>
    <w:rsid w:val="00D724A9"/>
    <w:rsid w:val="00D72F86"/>
    <w:rsid w:val="00D734DF"/>
    <w:rsid w:val="00D7360E"/>
    <w:rsid w:val="00D739AF"/>
    <w:rsid w:val="00D741F2"/>
    <w:rsid w:val="00D74B65"/>
    <w:rsid w:val="00D74CCA"/>
    <w:rsid w:val="00D74D0E"/>
    <w:rsid w:val="00D75130"/>
    <w:rsid w:val="00D755AD"/>
    <w:rsid w:val="00D756E1"/>
    <w:rsid w:val="00D759FD"/>
    <w:rsid w:val="00D76099"/>
    <w:rsid w:val="00D76251"/>
    <w:rsid w:val="00D76308"/>
    <w:rsid w:val="00D76C27"/>
    <w:rsid w:val="00D76C4B"/>
    <w:rsid w:val="00D7717B"/>
    <w:rsid w:val="00D77660"/>
    <w:rsid w:val="00D77676"/>
    <w:rsid w:val="00D77678"/>
    <w:rsid w:val="00D8005E"/>
    <w:rsid w:val="00D8032E"/>
    <w:rsid w:val="00D80B30"/>
    <w:rsid w:val="00D8130B"/>
    <w:rsid w:val="00D822E3"/>
    <w:rsid w:val="00D82355"/>
    <w:rsid w:val="00D8419B"/>
    <w:rsid w:val="00D84329"/>
    <w:rsid w:val="00D846D3"/>
    <w:rsid w:val="00D8513E"/>
    <w:rsid w:val="00D8546D"/>
    <w:rsid w:val="00D8548C"/>
    <w:rsid w:val="00D85BDD"/>
    <w:rsid w:val="00D86114"/>
    <w:rsid w:val="00D8675D"/>
    <w:rsid w:val="00D87328"/>
    <w:rsid w:val="00D87357"/>
    <w:rsid w:val="00D873FC"/>
    <w:rsid w:val="00D8755F"/>
    <w:rsid w:val="00D876B9"/>
    <w:rsid w:val="00D87E8F"/>
    <w:rsid w:val="00D90800"/>
    <w:rsid w:val="00D90E57"/>
    <w:rsid w:val="00D910ED"/>
    <w:rsid w:val="00D91725"/>
    <w:rsid w:val="00D926A9"/>
    <w:rsid w:val="00D933F5"/>
    <w:rsid w:val="00D93C46"/>
    <w:rsid w:val="00D93F66"/>
    <w:rsid w:val="00D93F7B"/>
    <w:rsid w:val="00D940C0"/>
    <w:rsid w:val="00D95582"/>
    <w:rsid w:val="00D957B6"/>
    <w:rsid w:val="00D95843"/>
    <w:rsid w:val="00D95ECC"/>
    <w:rsid w:val="00D9614F"/>
    <w:rsid w:val="00D962C0"/>
    <w:rsid w:val="00D96488"/>
    <w:rsid w:val="00D96E7D"/>
    <w:rsid w:val="00D97229"/>
    <w:rsid w:val="00D97428"/>
    <w:rsid w:val="00D97807"/>
    <w:rsid w:val="00D97B13"/>
    <w:rsid w:val="00D97D95"/>
    <w:rsid w:val="00D97E12"/>
    <w:rsid w:val="00DA1358"/>
    <w:rsid w:val="00DA156B"/>
    <w:rsid w:val="00DA173D"/>
    <w:rsid w:val="00DA18BA"/>
    <w:rsid w:val="00DA1C04"/>
    <w:rsid w:val="00DA220D"/>
    <w:rsid w:val="00DA263D"/>
    <w:rsid w:val="00DA28CC"/>
    <w:rsid w:val="00DA2F3F"/>
    <w:rsid w:val="00DA33F8"/>
    <w:rsid w:val="00DA375B"/>
    <w:rsid w:val="00DA3A32"/>
    <w:rsid w:val="00DA40DC"/>
    <w:rsid w:val="00DA5A34"/>
    <w:rsid w:val="00DA604C"/>
    <w:rsid w:val="00DA658E"/>
    <w:rsid w:val="00DA6595"/>
    <w:rsid w:val="00DB063F"/>
    <w:rsid w:val="00DB0C25"/>
    <w:rsid w:val="00DB0E01"/>
    <w:rsid w:val="00DB16FA"/>
    <w:rsid w:val="00DB2839"/>
    <w:rsid w:val="00DB2C23"/>
    <w:rsid w:val="00DB2FDC"/>
    <w:rsid w:val="00DB303C"/>
    <w:rsid w:val="00DB36C3"/>
    <w:rsid w:val="00DB3733"/>
    <w:rsid w:val="00DB3742"/>
    <w:rsid w:val="00DB3CC7"/>
    <w:rsid w:val="00DB4C36"/>
    <w:rsid w:val="00DB5A25"/>
    <w:rsid w:val="00DB5FB2"/>
    <w:rsid w:val="00DB61F1"/>
    <w:rsid w:val="00DB6742"/>
    <w:rsid w:val="00DB7F2E"/>
    <w:rsid w:val="00DC00AD"/>
    <w:rsid w:val="00DC084B"/>
    <w:rsid w:val="00DC0E04"/>
    <w:rsid w:val="00DC255D"/>
    <w:rsid w:val="00DC2888"/>
    <w:rsid w:val="00DC28AA"/>
    <w:rsid w:val="00DC3591"/>
    <w:rsid w:val="00DC364A"/>
    <w:rsid w:val="00DC37D5"/>
    <w:rsid w:val="00DC38E1"/>
    <w:rsid w:val="00DC3B12"/>
    <w:rsid w:val="00DC3FC2"/>
    <w:rsid w:val="00DC42B4"/>
    <w:rsid w:val="00DC46F4"/>
    <w:rsid w:val="00DC4710"/>
    <w:rsid w:val="00DC4A1F"/>
    <w:rsid w:val="00DC5013"/>
    <w:rsid w:val="00DC5334"/>
    <w:rsid w:val="00DC58DE"/>
    <w:rsid w:val="00DC59C9"/>
    <w:rsid w:val="00DC5C9B"/>
    <w:rsid w:val="00DC64AD"/>
    <w:rsid w:val="00DC64EB"/>
    <w:rsid w:val="00DC65FF"/>
    <w:rsid w:val="00DC6AD4"/>
    <w:rsid w:val="00DC715D"/>
    <w:rsid w:val="00DC75B5"/>
    <w:rsid w:val="00DD03D8"/>
    <w:rsid w:val="00DD0589"/>
    <w:rsid w:val="00DD0A65"/>
    <w:rsid w:val="00DD0C36"/>
    <w:rsid w:val="00DD0E08"/>
    <w:rsid w:val="00DD1227"/>
    <w:rsid w:val="00DD1AC8"/>
    <w:rsid w:val="00DD1B0A"/>
    <w:rsid w:val="00DD1BF5"/>
    <w:rsid w:val="00DD1F7F"/>
    <w:rsid w:val="00DD2CC7"/>
    <w:rsid w:val="00DD30F2"/>
    <w:rsid w:val="00DD3882"/>
    <w:rsid w:val="00DD4939"/>
    <w:rsid w:val="00DD49B3"/>
    <w:rsid w:val="00DD5C33"/>
    <w:rsid w:val="00DD64FD"/>
    <w:rsid w:val="00DD6519"/>
    <w:rsid w:val="00DD6BFD"/>
    <w:rsid w:val="00DD752A"/>
    <w:rsid w:val="00DD7702"/>
    <w:rsid w:val="00DD77E2"/>
    <w:rsid w:val="00DD7FFB"/>
    <w:rsid w:val="00DE0132"/>
    <w:rsid w:val="00DE0894"/>
    <w:rsid w:val="00DE2745"/>
    <w:rsid w:val="00DE278F"/>
    <w:rsid w:val="00DE2B95"/>
    <w:rsid w:val="00DE30A0"/>
    <w:rsid w:val="00DE3982"/>
    <w:rsid w:val="00DE39EC"/>
    <w:rsid w:val="00DE3C4A"/>
    <w:rsid w:val="00DE3C8D"/>
    <w:rsid w:val="00DE4532"/>
    <w:rsid w:val="00DE457B"/>
    <w:rsid w:val="00DE46B9"/>
    <w:rsid w:val="00DE50E9"/>
    <w:rsid w:val="00DE5327"/>
    <w:rsid w:val="00DE55CB"/>
    <w:rsid w:val="00DE55EB"/>
    <w:rsid w:val="00DE5840"/>
    <w:rsid w:val="00DE598F"/>
    <w:rsid w:val="00DE5CBC"/>
    <w:rsid w:val="00DE5CE8"/>
    <w:rsid w:val="00DE7B08"/>
    <w:rsid w:val="00DE7C6C"/>
    <w:rsid w:val="00DF0882"/>
    <w:rsid w:val="00DF0D68"/>
    <w:rsid w:val="00DF19E4"/>
    <w:rsid w:val="00DF1ACC"/>
    <w:rsid w:val="00DF241C"/>
    <w:rsid w:val="00DF2A52"/>
    <w:rsid w:val="00DF2C1D"/>
    <w:rsid w:val="00DF3024"/>
    <w:rsid w:val="00DF38AA"/>
    <w:rsid w:val="00DF3B30"/>
    <w:rsid w:val="00DF3CD6"/>
    <w:rsid w:val="00DF3E70"/>
    <w:rsid w:val="00DF43F3"/>
    <w:rsid w:val="00DF452B"/>
    <w:rsid w:val="00DF4735"/>
    <w:rsid w:val="00DF4743"/>
    <w:rsid w:val="00DF4A25"/>
    <w:rsid w:val="00DF4A7C"/>
    <w:rsid w:val="00DF5AD2"/>
    <w:rsid w:val="00DF606B"/>
    <w:rsid w:val="00DF61BD"/>
    <w:rsid w:val="00DF6461"/>
    <w:rsid w:val="00DF71C2"/>
    <w:rsid w:val="00DF78D2"/>
    <w:rsid w:val="00DF7AF5"/>
    <w:rsid w:val="00DF7C30"/>
    <w:rsid w:val="00E0065B"/>
    <w:rsid w:val="00E01454"/>
    <w:rsid w:val="00E01C32"/>
    <w:rsid w:val="00E020E1"/>
    <w:rsid w:val="00E025AC"/>
    <w:rsid w:val="00E027CA"/>
    <w:rsid w:val="00E02942"/>
    <w:rsid w:val="00E02CB6"/>
    <w:rsid w:val="00E02E5F"/>
    <w:rsid w:val="00E02F51"/>
    <w:rsid w:val="00E0312B"/>
    <w:rsid w:val="00E03317"/>
    <w:rsid w:val="00E0341B"/>
    <w:rsid w:val="00E046C6"/>
    <w:rsid w:val="00E0481B"/>
    <w:rsid w:val="00E04956"/>
    <w:rsid w:val="00E04FFF"/>
    <w:rsid w:val="00E0574B"/>
    <w:rsid w:val="00E059D3"/>
    <w:rsid w:val="00E06B48"/>
    <w:rsid w:val="00E071D7"/>
    <w:rsid w:val="00E0797D"/>
    <w:rsid w:val="00E07B18"/>
    <w:rsid w:val="00E07FCE"/>
    <w:rsid w:val="00E07FD0"/>
    <w:rsid w:val="00E10DFB"/>
    <w:rsid w:val="00E1135B"/>
    <w:rsid w:val="00E116D9"/>
    <w:rsid w:val="00E124FF"/>
    <w:rsid w:val="00E12C17"/>
    <w:rsid w:val="00E131FD"/>
    <w:rsid w:val="00E13A52"/>
    <w:rsid w:val="00E14045"/>
    <w:rsid w:val="00E1428A"/>
    <w:rsid w:val="00E14299"/>
    <w:rsid w:val="00E14D21"/>
    <w:rsid w:val="00E15043"/>
    <w:rsid w:val="00E1508C"/>
    <w:rsid w:val="00E15374"/>
    <w:rsid w:val="00E156CE"/>
    <w:rsid w:val="00E160B8"/>
    <w:rsid w:val="00E164BD"/>
    <w:rsid w:val="00E16E2E"/>
    <w:rsid w:val="00E16E6C"/>
    <w:rsid w:val="00E17036"/>
    <w:rsid w:val="00E17444"/>
    <w:rsid w:val="00E17516"/>
    <w:rsid w:val="00E1759A"/>
    <w:rsid w:val="00E17AB1"/>
    <w:rsid w:val="00E17B2E"/>
    <w:rsid w:val="00E2074D"/>
    <w:rsid w:val="00E20BDD"/>
    <w:rsid w:val="00E20C6D"/>
    <w:rsid w:val="00E21195"/>
    <w:rsid w:val="00E211D8"/>
    <w:rsid w:val="00E214F9"/>
    <w:rsid w:val="00E22144"/>
    <w:rsid w:val="00E226E2"/>
    <w:rsid w:val="00E2283D"/>
    <w:rsid w:val="00E22E40"/>
    <w:rsid w:val="00E239A5"/>
    <w:rsid w:val="00E25248"/>
    <w:rsid w:val="00E2552D"/>
    <w:rsid w:val="00E2609E"/>
    <w:rsid w:val="00E26B90"/>
    <w:rsid w:val="00E278D0"/>
    <w:rsid w:val="00E27CE2"/>
    <w:rsid w:val="00E27E3D"/>
    <w:rsid w:val="00E30088"/>
    <w:rsid w:val="00E30866"/>
    <w:rsid w:val="00E30C54"/>
    <w:rsid w:val="00E31321"/>
    <w:rsid w:val="00E31407"/>
    <w:rsid w:val="00E31ED0"/>
    <w:rsid w:val="00E321A4"/>
    <w:rsid w:val="00E323A7"/>
    <w:rsid w:val="00E32A96"/>
    <w:rsid w:val="00E330CD"/>
    <w:rsid w:val="00E3333C"/>
    <w:rsid w:val="00E334CF"/>
    <w:rsid w:val="00E340E9"/>
    <w:rsid w:val="00E34D24"/>
    <w:rsid w:val="00E35105"/>
    <w:rsid w:val="00E351C9"/>
    <w:rsid w:val="00E35513"/>
    <w:rsid w:val="00E3567D"/>
    <w:rsid w:val="00E3570F"/>
    <w:rsid w:val="00E35C25"/>
    <w:rsid w:val="00E36249"/>
    <w:rsid w:val="00E36DBA"/>
    <w:rsid w:val="00E371F9"/>
    <w:rsid w:val="00E37998"/>
    <w:rsid w:val="00E401B0"/>
    <w:rsid w:val="00E40BEE"/>
    <w:rsid w:val="00E41A9C"/>
    <w:rsid w:val="00E42021"/>
    <w:rsid w:val="00E42BC5"/>
    <w:rsid w:val="00E433AB"/>
    <w:rsid w:val="00E43B0D"/>
    <w:rsid w:val="00E44256"/>
    <w:rsid w:val="00E44C62"/>
    <w:rsid w:val="00E44E42"/>
    <w:rsid w:val="00E4501D"/>
    <w:rsid w:val="00E45FD7"/>
    <w:rsid w:val="00E46334"/>
    <w:rsid w:val="00E46F7E"/>
    <w:rsid w:val="00E50167"/>
    <w:rsid w:val="00E5081E"/>
    <w:rsid w:val="00E50AF3"/>
    <w:rsid w:val="00E50B57"/>
    <w:rsid w:val="00E50C64"/>
    <w:rsid w:val="00E511A8"/>
    <w:rsid w:val="00E51462"/>
    <w:rsid w:val="00E52B53"/>
    <w:rsid w:val="00E53073"/>
    <w:rsid w:val="00E53162"/>
    <w:rsid w:val="00E53549"/>
    <w:rsid w:val="00E5389F"/>
    <w:rsid w:val="00E53CA3"/>
    <w:rsid w:val="00E545D8"/>
    <w:rsid w:val="00E546EC"/>
    <w:rsid w:val="00E55877"/>
    <w:rsid w:val="00E56263"/>
    <w:rsid w:val="00E56E05"/>
    <w:rsid w:val="00E56F5C"/>
    <w:rsid w:val="00E5756F"/>
    <w:rsid w:val="00E575AF"/>
    <w:rsid w:val="00E57FEF"/>
    <w:rsid w:val="00E60137"/>
    <w:rsid w:val="00E60EBB"/>
    <w:rsid w:val="00E61914"/>
    <w:rsid w:val="00E619A3"/>
    <w:rsid w:val="00E620ED"/>
    <w:rsid w:val="00E625B6"/>
    <w:rsid w:val="00E625D9"/>
    <w:rsid w:val="00E63012"/>
    <w:rsid w:val="00E63020"/>
    <w:rsid w:val="00E6318D"/>
    <w:rsid w:val="00E63380"/>
    <w:rsid w:val="00E634C2"/>
    <w:rsid w:val="00E6366E"/>
    <w:rsid w:val="00E63709"/>
    <w:rsid w:val="00E63AAF"/>
    <w:rsid w:val="00E63C53"/>
    <w:rsid w:val="00E63EEE"/>
    <w:rsid w:val="00E64356"/>
    <w:rsid w:val="00E649E5"/>
    <w:rsid w:val="00E6546D"/>
    <w:rsid w:val="00E659C1"/>
    <w:rsid w:val="00E65A39"/>
    <w:rsid w:val="00E65B29"/>
    <w:rsid w:val="00E66310"/>
    <w:rsid w:val="00E66381"/>
    <w:rsid w:val="00E6658F"/>
    <w:rsid w:val="00E6664A"/>
    <w:rsid w:val="00E66E2E"/>
    <w:rsid w:val="00E6728F"/>
    <w:rsid w:val="00E67E30"/>
    <w:rsid w:val="00E7027C"/>
    <w:rsid w:val="00E70629"/>
    <w:rsid w:val="00E7098C"/>
    <w:rsid w:val="00E71666"/>
    <w:rsid w:val="00E718F6"/>
    <w:rsid w:val="00E729BC"/>
    <w:rsid w:val="00E72E09"/>
    <w:rsid w:val="00E7344A"/>
    <w:rsid w:val="00E739A4"/>
    <w:rsid w:val="00E739F5"/>
    <w:rsid w:val="00E7473E"/>
    <w:rsid w:val="00E74E95"/>
    <w:rsid w:val="00E75392"/>
    <w:rsid w:val="00E75484"/>
    <w:rsid w:val="00E755BE"/>
    <w:rsid w:val="00E76109"/>
    <w:rsid w:val="00E76158"/>
    <w:rsid w:val="00E7653A"/>
    <w:rsid w:val="00E76663"/>
    <w:rsid w:val="00E76F65"/>
    <w:rsid w:val="00E771C7"/>
    <w:rsid w:val="00E77723"/>
    <w:rsid w:val="00E80916"/>
    <w:rsid w:val="00E8125F"/>
    <w:rsid w:val="00E816DA"/>
    <w:rsid w:val="00E81AAC"/>
    <w:rsid w:val="00E82232"/>
    <w:rsid w:val="00E8252C"/>
    <w:rsid w:val="00E82BEF"/>
    <w:rsid w:val="00E82CFF"/>
    <w:rsid w:val="00E82D6B"/>
    <w:rsid w:val="00E8353F"/>
    <w:rsid w:val="00E83E52"/>
    <w:rsid w:val="00E859DD"/>
    <w:rsid w:val="00E85FF3"/>
    <w:rsid w:val="00E86061"/>
    <w:rsid w:val="00E8631B"/>
    <w:rsid w:val="00E868C8"/>
    <w:rsid w:val="00E86EF1"/>
    <w:rsid w:val="00E86F2F"/>
    <w:rsid w:val="00E870FA"/>
    <w:rsid w:val="00E87219"/>
    <w:rsid w:val="00E87C02"/>
    <w:rsid w:val="00E87DDF"/>
    <w:rsid w:val="00E90AE0"/>
    <w:rsid w:val="00E90B67"/>
    <w:rsid w:val="00E9139A"/>
    <w:rsid w:val="00E91809"/>
    <w:rsid w:val="00E92364"/>
    <w:rsid w:val="00E92EE7"/>
    <w:rsid w:val="00E93398"/>
    <w:rsid w:val="00E93C06"/>
    <w:rsid w:val="00E9413A"/>
    <w:rsid w:val="00E94B1B"/>
    <w:rsid w:val="00E9526C"/>
    <w:rsid w:val="00E952EE"/>
    <w:rsid w:val="00E95507"/>
    <w:rsid w:val="00E95A63"/>
    <w:rsid w:val="00E95F62"/>
    <w:rsid w:val="00E9604E"/>
    <w:rsid w:val="00E96094"/>
    <w:rsid w:val="00E9722A"/>
    <w:rsid w:val="00EA02EB"/>
    <w:rsid w:val="00EA0668"/>
    <w:rsid w:val="00EA1968"/>
    <w:rsid w:val="00EA2187"/>
    <w:rsid w:val="00EA2D8C"/>
    <w:rsid w:val="00EA3484"/>
    <w:rsid w:val="00EA358D"/>
    <w:rsid w:val="00EA366D"/>
    <w:rsid w:val="00EA396B"/>
    <w:rsid w:val="00EA3BB3"/>
    <w:rsid w:val="00EA4187"/>
    <w:rsid w:val="00EA43E0"/>
    <w:rsid w:val="00EA44D2"/>
    <w:rsid w:val="00EA48F0"/>
    <w:rsid w:val="00EA4A52"/>
    <w:rsid w:val="00EA4B53"/>
    <w:rsid w:val="00EA50AD"/>
    <w:rsid w:val="00EA51F0"/>
    <w:rsid w:val="00EA5765"/>
    <w:rsid w:val="00EA58B3"/>
    <w:rsid w:val="00EA5A5C"/>
    <w:rsid w:val="00EA5BFA"/>
    <w:rsid w:val="00EA643D"/>
    <w:rsid w:val="00EA6607"/>
    <w:rsid w:val="00EA7899"/>
    <w:rsid w:val="00EA7C3D"/>
    <w:rsid w:val="00EA7DE1"/>
    <w:rsid w:val="00EA7F36"/>
    <w:rsid w:val="00EB04C1"/>
    <w:rsid w:val="00EB04DC"/>
    <w:rsid w:val="00EB0509"/>
    <w:rsid w:val="00EB074D"/>
    <w:rsid w:val="00EB0764"/>
    <w:rsid w:val="00EB0838"/>
    <w:rsid w:val="00EB10E2"/>
    <w:rsid w:val="00EB1700"/>
    <w:rsid w:val="00EB1F22"/>
    <w:rsid w:val="00EB2774"/>
    <w:rsid w:val="00EB3164"/>
    <w:rsid w:val="00EB3827"/>
    <w:rsid w:val="00EB3A29"/>
    <w:rsid w:val="00EB3B9B"/>
    <w:rsid w:val="00EB4488"/>
    <w:rsid w:val="00EB4835"/>
    <w:rsid w:val="00EB5225"/>
    <w:rsid w:val="00EB55B5"/>
    <w:rsid w:val="00EB5E46"/>
    <w:rsid w:val="00EB6319"/>
    <w:rsid w:val="00EB66DC"/>
    <w:rsid w:val="00EB6B20"/>
    <w:rsid w:val="00EB6BAE"/>
    <w:rsid w:val="00EB6EE6"/>
    <w:rsid w:val="00EB6FC9"/>
    <w:rsid w:val="00EB72C1"/>
    <w:rsid w:val="00EB7952"/>
    <w:rsid w:val="00EC017F"/>
    <w:rsid w:val="00EC03ED"/>
    <w:rsid w:val="00EC070D"/>
    <w:rsid w:val="00EC0864"/>
    <w:rsid w:val="00EC091E"/>
    <w:rsid w:val="00EC0939"/>
    <w:rsid w:val="00EC09AD"/>
    <w:rsid w:val="00EC0A74"/>
    <w:rsid w:val="00EC10B0"/>
    <w:rsid w:val="00EC230F"/>
    <w:rsid w:val="00EC2566"/>
    <w:rsid w:val="00EC2CDD"/>
    <w:rsid w:val="00EC314A"/>
    <w:rsid w:val="00EC3865"/>
    <w:rsid w:val="00EC3A50"/>
    <w:rsid w:val="00EC3AB6"/>
    <w:rsid w:val="00EC3DC0"/>
    <w:rsid w:val="00EC4761"/>
    <w:rsid w:val="00EC4844"/>
    <w:rsid w:val="00EC5D6D"/>
    <w:rsid w:val="00EC6691"/>
    <w:rsid w:val="00EC66D5"/>
    <w:rsid w:val="00EC6804"/>
    <w:rsid w:val="00EC6901"/>
    <w:rsid w:val="00EC6B9D"/>
    <w:rsid w:val="00EC6D11"/>
    <w:rsid w:val="00EC7021"/>
    <w:rsid w:val="00EC76EF"/>
    <w:rsid w:val="00EC7E1C"/>
    <w:rsid w:val="00ED0BAA"/>
    <w:rsid w:val="00ED199A"/>
    <w:rsid w:val="00ED1B4F"/>
    <w:rsid w:val="00ED2408"/>
    <w:rsid w:val="00ED34F4"/>
    <w:rsid w:val="00ED391F"/>
    <w:rsid w:val="00ED44C1"/>
    <w:rsid w:val="00ED4779"/>
    <w:rsid w:val="00ED4E5D"/>
    <w:rsid w:val="00ED4EC1"/>
    <w:rsid w:val="00ED59B7"/>
    <w:rsid w:val="00ED5CA5"/>
    <w:rsid w:val="00ED65A2"/>
    <w:rsid w:val="00ED6AA8"/>
    <w:rsid w:val="00ED79BF"/>
    <w:rsid w:val="00EE0029"/>
    <w:rsid w:val="00EE08E7"/>
    <w:rsid w:val="00EE0B73"/>
    <w:rsid w:val="00EE14C4"/>
    <w:rsid w:val="00EE159E"/>
    <w:rsid w:val="00EE1601"/>
    <w:rsid w:val="00EE1761"/>
    <w:rsid w:val="00EE19FA"/>
    <w:rsid w:val="00EE23EC"/>
    <w:rsid w:val="00EE26FB"/>
    <w:rsid w:val="00EE28F5"/>
    <w:rsid w:val="00EE29DA"/>
    <w:rsid w:val="00EE3214"/>
    <w:rsid w:val="00EE326A"/>
    <w:rsid w:val="00EE3EE4"/>
    <w:rsid w:val="00EE4128"/>
    <w:rsid w:val="00EE4572"/>
    <w:rsid w:val="00EE6236"/>
    <w:rsid w:val="00EE6BEA"/>
    <w:rsid w:val="00EE792E"/>
    <w:rsid w:val="00EE7C7A"/>
    <w:rsid w:val="00EE7DD8"/>
    <w:rsid w:val="00EE7F1A"/>
    <w:rsid w:val="00EF0BF8"/>
    <w:rsid w:val="00EF1159"/>
    <w:rsid w:val="00EF20BC"/>
    <w:rsid w:val="00EF2342"/>
    <w:rsid w:val="00EF26BB"/>
    <w:rsid w:val="00EF3213"/>
    <w:rsid w:val="00EF356B"/>
    <w:rsid w:val="00EF36EE"/>
    <w:rsid w:val="00EF3A4E"/>
    <w:rsid w:val="00EF3B8F"/>
    <w:rsid w:val="00EF3C6F"/>
    <w:rsid w:val="00EF3F4D"/>
    <w:rsid w:val="00EF3FCB"/>
    <w:rsid w:val="00EF43E1"/>
    <w:rsid w:val="00EF4790"/>
    <w:rsid w:val="00EF4D7A"/>
    <w:rsid w:val="00EF4D9C"/>
    <w:rsid w:val="00EF5393"/>
    <w:rsid w:val="00EF583C"/>
    <w:rsid w:val="00EF583F"/>
    <w:rsid w:val="00EF59D3"/>
    <w:rsid w:val="00EF60AA"/>
    <w:rsid w:val="00EF61BE"/>
    <w:rsid w:val="00EF68D8"/>
    <w:rsid w:val="00EF743A"/>
    <w:rsid w:val="00EF7BED"/>
    <w:rsid w:val="00EF7E8A"/>
    <w:rsid w:val="00F0011F"/>
    <w:rsid w:val="00F0033E"/>
    <w:rsid w:val="00F0036B"/>
    <w:rsid w:val="00F00450"/>
    <w:rsid w:val="00F0062B"/>
    <w:rsid w:val="00F00A82"/>
    <w:rsid w:val="00F013AE"/>
    <w:rsid w:val="00F0181E"/>
    <w:rsid w:val="00F01CDD"/>
    <w:rsid w:val="00F02206"/>
    <w:rsid w:val="00F028E8"/>
    <w:rsid w:val="00F03031"/>
    <w:rsid w:val="00F03035"/>
    <w:rsid w:val="00F03583"/>
    <w:rsid w:val="00F03759"/>
    <w:rsid w:val="00F042D2"/>
    <w:rsid w:val="00F04702"/>
    <w:rsid w:val="00F04CA0"/>
    <w:rsid w:val="00F05F82"/>
    <w:rsid w:val="00F05FCA"/>
    <w:rsid w:val="00F0637F"/>
    <w:rsid w:val="00F0667D"/>
    <w:rsid w:val="00F0706E"/>
    <w:rsid w:val="00F07179"/>
    <w:rsid w:val="00F07197"/>
    <w:rsid w:val="00F075D9"/>
    <w:rsid w:val="00F0760E"/>
    <w:rsid w:val="00F079D0"/>
    <w:rsid w:val="00F07C2A"/>
    <w:rsid w:val="00F10184"/>
    <w:rsid w:val="00F10802"/>
    <w:rsid w:val="00F108BB"/>
    <w:rsid w:val="00F11F01"/>
    <w:rsid w:val="00F12584"/>
    <w:rsid w:val="00F1264B"/>
    <w:rsid w:val="00F13933"/>
    <w:rsid w:val="00F13AFF"/>
    <w:rsid w:val="00F143D3"/>
    <w:rsid w:val="00F144B7"/>
    <w:rsid w:val="00F14957"/>
    <w:rsid w:val="00F14A19"/>
    <w:rsid w:val="00F14BF3"/>
    <w:rsid w:val="00F15826"/>
    <w:rsid w:val="00F15A76"/>
    <w:rsid w:val="00F17132"/>
    <w:rsid w:val="00F17BE4"/>
    <w:rsid w:val="00F17F0C"/>
    <w:rsid w:val="00F210DA"/>
    <w:rsid w:val="00F2164F"/>
    <w:rsid w:val="00F217F1"/>
    <w:rsid w:val="00F21F40"/>
    <w:rsid w:val="00F22C30"/>
    <w:rsid w:val="00F234EF"/>
    <w:rsid w:val="00F239A4"/>
    <w:rsid w:val="00F23CB1"/>
    <w:rsid w:val="00F2436B"/>
    <w:rsid w:val="00F24417"/>
    <w:rsid w:val="00F24CD9"/>
    <w:rsid w:val="00F2573D"/>
    <w:rsid w:val="00F26A8E"/>
    <w:rsid w:val="00F26EA8"/>
    <w:rsid w:val="00F26FBD"/>
    <w:rsid w:val="00F27094"/>
    <w:rsid w:val="00F2753D"/>
    <w:rsid w:val="00F2784E"/>
    <w:rsid w:val="00F279EB"/>
    <w:rsid w:val="00F27E95"/>
    <w:rsid w:val="00F27F0B"/>
    <w:rsid w:val="00F30B2B"/>
    <w:rsid w:val="00F31444"/>
    <w:rsid w:val="00F3342C"/>
    <w:rsid w:val="00F33525"/>
    <w:rsid w:val="00F33587"/>
    <w:rsid w:val="00F33EE1"/>
    <w:rsid w:val="00F3447D"/>
    <w:rsid w:val="00F34641"/>
    <w:rsid w:val="00F349D1"/>
    <w:rsid w:val="00F352FC"/>
    <w:rsid w:val="00F35B05"/>
    <w:rsid w:val="00F35C90"/>
    <w:rsid w:val="00F3677D"/>
    <w:rsid w:val="00F36D6F"/>
    <w:rsid w:val="00F36E46"/>
    <w:rsid w:val="00F3702C"/>
    <w:rsid w:val="00F376C8"/>
    <w:rsid w:val="00F37B04"/>
    <w:rsid w:val="00F37D85"/>
    <w:rsid w:val="00F40820"/>
    <w:rsid w:val="00F41131"/>
    <w:rsid w:val="00F413D8"/>
    <w:rsid w:val="00F417AC"/>
    <w:rsid w:val="00F41AA7"/>
    <w:rsid w:val="00F4248B"/>
    <w:rsid w:val="00F436AB"/>
    <w:rsid w:val="00F436F2"/>
    <w:rsid w:val="00F438A1"/>
    <w:rsid w:val="00F43B46"/>
    <w:rsid w:val="00F43E64"/>
    <w:rsid w:val="00F43F4C"/>
    <w:rsid w:val="00F445F1"/>
    <w:rsid w:val="00F44757"/>
    <w:rsid w:val="00F447AC"/>
    <w:rsid w:val="00F44C4E"/>
    <w:rsid w:val="00F44FE1"/>
    <w:rsid w:val="00F45040"/>
    <w:rsid w:val="00F46745"/>
    <w:rsid w:val="00F46987"/>
    <w:rsid w:val="00F46EC5"/>
    <w:rsid w:val="00F47612"/>
    <w:rsid w:val="00F50561"/>
    <w:rsid w:val="00F505DF"/>
    <w:rsid w:val="00F5066D"/>
    <w:rsid w:val="00F50AAB"/>
    <w:rsid w:val="00F50FDF"/>
    <w:rsid w:val="00F518E3"/>
    <w:rsid w:val="00F5191E"/>
    <w:rsid w:val="00F51CDE"/>
    <w:rsid w:val="00F51F84"/>
    <w:rsid w:val="00F52BBF"/>
    <w:rsid w:val="00F52CBB"/>
    <w:rsid w:val="00F530AA"/>
    <w:rsid w:val="00F53390"/>
    <w:rsid w:val="00F53DAF"/>
    <w:rsid w:val="00F5447F"/>
    <w:rsid w:val="00F54561"/>
    <w:rsid w:val="00F5468D"/>
    <w:rsid w:val="00F54C8D"/>
    <w:rsid w:val="00F555E2"/>
    <w:rsid w:val="00F5581D"/>
    <w:rsid w:val="00F55C38"/>
    <w:rsid w:val="00F56178"/>
    <w:rsid w:val="00F56436"/>
    <w:rsid w:val="00F569C4"/>
    <w:rsid w:val="00F56DAD"/>
    <w:rsid w:val="00F5739D"/>
    <w:rsid w:val="00F5762A"/>
    <w:rsid w:val="00F57715"/>
    <w:rsid w:val="00F57B11"/>
    <w:rsid w:val="00F57D3D"/>
    <w:rsid w:val="00F57DC0"/>
    <w:rsid w:val="00F60E17"/>
    <w:rsid w:val="00F6108C"/>
    <w:rsid w:val="00F611A9"/>
    <w:rsid w:val="00F611F7"/>
    <w:rsid w:val="00F61472"/>
    <w:rsid w:val="00F61837"/>
    <w:rsid w:val="00F62259"/>
    <w:rsid w:val="00F623F7"/>
    <w:rsid w:val="00F62835"/>
    <w:rsid w:val="00F63156"/>
    <w:rsid w:val="00F631AD"/>
    <w:rsid w:val="00F63465"/>
    <w:rsid w:val="00F63489"/>
    <w:rsid w:val="00F634C0"/>
    <w:rsid w:val="00F634F2"/>
    <w:rsid w:val="00F6440A"/>
    <w:rsid w:val="00F65273"/>
    <w:rsid w:val="00F669BD"/>
    <w:rsid w:val="00F678F7"/>
    <w:rsid w:val="00F67968"/>
    <w:rsid w:val="00F679AE"/>
    <w:rsid w:val="00F679EC"/>
    <w:rsid w:val="00F67D1F"/>
    <w:rsid w:val="00F70C21"/>
    <w:rsid w:val="00F71A0C"/>
    <w:rsid w:val="00F71EE8"/>
    <w:rsid w:val="00F71FA6"/>
    <w:rsid w:val="00F7254A"/>
    <w:rsid w:val="00F72B39"/>
    <w:rsid w:val="00F72BB2"/>
    <w:rsid w:val="00F73084"/>
    <w:rsid w:val="00F7333C"/>
    <w:rsid w:val="00F733DE"/>
    <w:rsid w:val="00F733E4"/>
    <w:rsid w:val="00F734D8"/>
    <w:rsid w:val="00F73F2D"/>
    <w:rsid w:val="00F7405D"/>
    <w:rsid w:val="00F7454C"/>
    <w:rsid w:val="00F74B37"/>
    <w:rsid w:val="00F74FB7"/>
    <w:rsid w:val="00F750BE"/>
    <w:rsid w:val="00F758D1"/>
    <w:rsid w:val="00F76A66"/>
    <w:rsid w:val="00F771F1"/>
    <w:rsid w:val="00F7724A"/>
    <w:rsid w:val="00F77324"/>
    <w:rsid w:val="00F77885"/>
    <w:rsid w:val="00F77AE2"/>
    <w:rsid w:val="00F77B97"/>
    <w:rsid w:val="00F77C85"/>
    <w:rsid w:val="00F802C4"/>
    <w:rsid w:val="00F81428"/>
    <w:rsid w:val="00F81436"/>
    <w:rsid w:val="00F82212"/>
    <w:rsid w:val="00F82328"/>
    <w:rsid w:val="00F8254E"/>
    <w:rsid w:val="00F827E7"/>
    <w:rsid w:val="00F83287"/>
    <w:rsid w:val="00F83BAF"/>
    <w:rsid w:val="00F85370"/>
    <w:rsid w:val="00F85995"/>
    <w:rsid w:val="00F8630E"/>
    <w:rsid w:val="00F87904"/>
    <w:rsid w:val="00F904EF"/>
    <w:rsid w:val="00F905A3"/>
    <w:rsid w:val="00F90802"/>
    <w:rsid w:val="00F90F1F"/>
    <w:rsid w:val="00F91DDD"/>
    <w:rsid w:val="00F9231F"/>
    <w:rsid w:val="00F92CFC"/>
    <w:rsid w:val="00F93308"/>
    <w:rsid w:val="00F936B9"/>
    <w:rsid w:val="00F93DF0"/>
    <w:rsid w:val="00F93F46"/>
    <w:rsid w:val="00F95251"/>
    <w:rsid w:val="00F95C39"/>
    <w:rsid w:val="00F95C79"/>
    <w:rsid w:val="00F95D73"/>
    <w:rsid w:val="00F95F23"/>
    <w:rsid w:val="00F95FD1"/>
    <w:rsid w:val="00F9654F"/>
    <w:rsid w:val="00F96A2F"/>
    <w:rsid w:val="00F970C8"/>
    <w:rsid w:val="00F97283"/>
    <w:rsid w:val="00FA10E2"/>
    <w:rsid w:val="00FA12DD"/>
    <w:rsid w:val="00FA1CB4"/>
    <w:rsid w:val="00FA1E04"/>
    <w:rsid w:val="00FA21AF"/>
    <w:rsid w:val="00FA2287"/>
    <w:rsid w:val="00FA245C"/>
    <w:rsid w:val="00FA24A6"/>
    <w:rsid w:val="00FA2C61"/>
    <w:rsid w:val="00FA2FA5"/>
    <w:rsid w:val="00FA35E4"/>
    <w:rsid w:val="00FA3925"/>
    <w:rsid w:val="00FA4149"/>
    <w:rsid w:val="00FA41C1"/>
    <w:rsid w:val="00FA46DC"/>
    <w:rsid w:val="00FA491A"/>
    <w:rsid w:val="00FA4AA3"/>
    <w:rsid w:val="00FA51C8"/>
    <w:rsid w:val="00FA522B"/>
    <w:rsid w:val="00FA5A89"/>
    <w:rsid w:val="00FA6841"/>
    <w:rsid w:val="00FA6BBE"/>
    <w:rsid w:val="00FA6FED"/>
    <w:rsid w:val="00FA7827"/>
    <w:rsid w:val="00FA7A30"/>
    <w:rsid w:val="00FB0280"/>
    <w:rsid w:val="00FB0A8A"/>
    <w:rsid w:val="00FB1232"/>
    <w:rsid w:val="00FB1316"/>
    <w:rsid w:val="00FB1A18"/>
    <w:rsid w:val="00FB2212"/>
    <w:rsid w:val="00FB28A8"/>
    <w:rsid w:val="00FB3043"/>
    <w:rsid w:val="00FB365E"/>
    <w:rsid w:val="00FB4D22"/>
    <w:rsid w:val="00FB4EB6"/>
    <w:rsid w:val="00FB4FB4"/>
    <w:rsid w:val="00FB501D"/>
    <w:rsid w:val="00FB51E1"/>
    <w:rsid w:val="00FB55F7"/>
    <w:rsid w:val="00FB5900"/>
    <w:rsid w:val="00FB60B8"/>
    <w:rsid w:val="00FB66A6"/>
    <w:rsid w:val="00FB696A"/>
    <w:rsid w:val="00FB72AC"/>
    <w:rsid w:val="00FC1D41"/>
    <w:rsid w:val="00FC2095"/>
    <w:rsid w:val="00FC2110"/>
    <w:rsid w:val="00FC2188"/>
    <w:rsid w:val="00FC30BF"/>
    <w:rsid w:val="00FC3723"/>
    <w:rsid w:val="00FC3BDA"/>
    <w:rsid w:val="00FC3BEC"/>
    <w:rsid w:val="00FC4839"/>
    <w:rsid w:val="00FC4DB4"/>
    <w:rsid w:val="00FC4DB7"/>
    <w:rsid w:val="00FC508E"/>
    <w:rsid w:val="00FC5808"/>
    <w:rsid w:val="00FC5AE2"/>
    <w:rsid w:val="00FC6100"/>
    <w:rsid w:val="00FC684B"/>
    <w:rsid w:val="00FC6B9C"/>
    <w:rsid w:val="00FC720C"/>
    <w:rsid w:val="00FC7214"/>
    <w:rsid w:val="00FC7396"/>
    <w:rsid w:val="00FC7C3A"/>
    <w:rsid w:val="00FC7C47"/>
    <w:rsid w:val="00FD00B7"/>
    <w:rsid w:val="00FD14A1"/>
    <w:rsid w:val="00FD2064"/>
    <w:rsid w:val="00FD20B0"/>
    <w:rsid w:val="00FD2B83"/>
    <w:rsid w:val="00FD30A8"/>
    <w:rsid w:val="00FD31C0"/>
    <w:rsid w:val="00FD374D"/>
    <w:rsid w:val="00FD3AC8"/>
    <w:rsid w:val="00FD3DF7"/>
    <w:rsid w:val="00FD4FB0"/>
    <w:rsid w:val="00FD53F6"/>
    <w:rsid w:val="00FD6114"/>
    <w:rsid w:val="00FD6352"/>
    <w:rsid w:val="00FD658B"/>
    <w:rsid w:val="00FD779C"/>
    <w:rsid w:val="00FE0207"/>
    <w:rsid w:val="00FE0A1B"/>
    <w:rsid w:val="00FE0BEB"/>
    <w:rsid w:val="00FE0E5C"/>
    <w:rsid w:val="00FE0F75"/>
    <w:rsid w:val="00FE2623"/>
    <w:rsid w:val="00FE26B0"/>
    <w:rsid w:val="00FE28E1"/>
    <w:rsid w:val="00FE2D12"/>
    <w:rsid w:val="00FE2F99"/>
    <w:rsid w:val="00FE3231"/>
    <w:rsid w:val="00FE33CC"/>
    <w:rsid w:val="00FE365C"/>
    <w:rsid w:val="00FE42CD"/>
    <w:rsid w:val="00FE4505"/>
    <w:rsid w:val="00FE45CB"/>
    <w:rsid w:val="00FE476C"/>
    <w:rsid w:val="00FE4B69"/>
    <w:rsid w:val="00FE561B"/>
    <w:rsid w:val="00FE5823"/>
    <w:rsid w:val="00FE5F69"/>
    <w:rsid w:val="00FE6AC7"/>
    <w:rsid w:val="00FE6D58"/>
    <w:rsid w:val="00FE7060"/>
    <w:rsid w:val="00FE7151"/>
    <w:rsid w:val="00FE72E9"/>
    <w:rsid w:val="00FE79A5"/>
    <w:rsid w:val="00FE7E95"/>
    <w:rsid w:val="00FF0E25"/>
    <w:rsid w:val="00FF0F01"/>
    <w:rsid w:val="00FF166E"/>
    <w:rsid w:val="00FF1B61"/>
    <w:rsid w:val="00FF259D"/>
    <w:rsid w:val="00FF32AB"/>
    <w:rsid w:val="00FF33A4"/>
    <w:rsid w:val="00FF37AC"/>
    <w:rsid w:val="00FF37B3"/>
    <w:rsid w:val="00FF380C"/>
    <w:rsid w:val="00FF4970"/>
    <w:rsid w:val="00FF54A2"/>
    <w:rsid w:val="00FF5755"/>
    <w:rsid w:val="00FF5912"/>
    <w:rsid w:val="00FF6016"/>
    <w:rsid w:val="00FF6300"/>
    <w:rsid w:val="00FF6A97"/>
    <w:rsid w:val="00FF7112"/>
    <w:rsid w:val="00FF74B1"/>
    <w:rsid w:val="00FF758A"/>
    <w:rsid w:val="00FF7F6D"/>
    <w:rsid w:val="46E53A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semiHidden="0" w:name="heading 2"/>
    <w:lsdException w:unhideWhenUsed="0" w:uiPriority="9"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unhideWhenUsed="0" w:uiPriority="39" w:semiHidden="0" w:name="toc 9"/>
    <w:lsdException w:unhideWhenUsed="0" w:uiPriority="0" w:semiHidden="0" w:name="Normal Indent"/>
    <w:lsdException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qFormat="1" w:uiPriority="0" w:semiHidden="0" w:name="endnote text"/>
    <w:lsdException w:uiPriority="99" w:name="table of authorities"/>
    <w:lsdException w:uiPriority="0" w:semiHidden="0" w:name="macro"/>
    <w:lsdException w:uiPriority="99" w:name="toa heading"/>
    <w:lsdException w:uiPriority="99" w:name="List"/>
    <w:lsdException w:qFormat="1" w:uiPriority="0" w:semiHidden="0" w:name="List Bullet"/>
    <w:lsdException w:uiPriority="0" w:semiHidden="0" w:name="List Number"/>
    <w:lsdException w:uiPriority="99" w:name="List 2"/>
    <w:lsdException w:uiPriority="99" w:name="List 3"/>
    <w:lsdException w:uiPriority="99" w:name="List 4"/>
    <w:lsdException w:uiPriority="99" w:name="List 5"/>
    <w:lsdException w:uiPriority="0" w:semiHidden="0" w:name="List Bullet 2"/>
    <w:lsdException w:uiPriority="0" w:semiHidden="0" w:name="List Bullet 3"/>
    <w:lsdException w:uiPriority="0" w:semiHidden="0" w:name="List Bullet 4"/>
    <w:lsdException w:qFormat="1" w:uiPriority="0" w:semiHidden="0" w:name="List Bullet 5"/>
    <w:lsdException w:qFormat="1" w:uiPriority="0" w:semiHidden="0" w:name="List Number 2"/>
    <w:lsdException w:qFormat="1" w:uiPriority="0" w:semiHidden="0" w:name="List Number 3"/>
    <w:lsdException w:qFormat="1" w:uiPriority="0" w:semiHidden="0" w:name="List Number 4"/>
    <w:lsdException w:qFormat="1" w:uiPriority="0" w:semiHidden="0" w:name="List Number 5"/>
    <w:lsdException w:qFormat="1" w:unhideWhenUsed="0" w:uiPriority="0" w:semiHidden="0" w:name="Title"/>
    <w:lsdException w:qFormat="1" w:uiPriority="0" w:semiHidden="0" w:name="Closing"/>
    <w:lsdException w:qFormat="1"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0" w:semiHidden="0" w:name="Message Header"/>
    <w:lsdException w:unhideWhenUsed="0" w:uiPriority="11" w:semiHidden="0" w:name="Subtitle"/>
    <w:lsdException w:qFormat="1" w:uiPriority="0" w:semiHidden="0" w:name="Salutation"/>
    <w:lsdException w:unhideWhenUsed="0" w:uiPriority="0" w:semiHidden="0" w:name="Date"/>
    <w:lsdException w:qFormat="1" w:uiPriority="0" w:semiHidden="0" w:name="Body Text First Indent"/>
    <w:lsdException w:qFormat="1" w:uiPriority="0" w:semiHidden="0" w:name="Body Text First Indent 2"/>
    <w:lsdException w:qFormat="1" w:uiPriority="0" w:semiHidden="0" w:name="Note Heading"/>
    <w:lsdException w:qFormat="1"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22" w:semiHidden="0" w:name="Strong"/>
    <w:lsdException w:unhideWhenUsed="0" w:uiPriority="20" w:semiHidden="0" w:name="Emphasis"/>
    <w:lsdException w:qFormat="1" w:uiPriority="99" w:semiHidden="0" w:name="Document Map"/>
    <w:lsdException w:qFormat="1" w:unhideWhenUsed="0" w:uiPriority="0" w:semiHidden="0" w:name="Plain Text"/>
    <w:lsdException w:qFormat="1" w:uiPriority="0" w:semiHidden="0" w:name="E-mail Signature"/>
    <w:lsdException w:unhideWhenUsed="0" w:uiPriority="99" w:semiHidden="0" w:name="Normal (Web)"/>
    <w:lsdException w:qFormat="1" w:unhideWhenUsed="0" w:uiPriority="0" w:semiHidden="0" w:name="HTML Acronym"/>
    <w:lsdException w:qFormat="1" w:uiPriority="0" w:semiHidden="0"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qFormat="1" w:unhideWhenUsed="0" w:uiPriority="0" w:semiHidden="0" w:name="Table Grid 7"/>
    <w:lsdException w:uiPriority="99" w:name="Table Grid 8"/>
    <w:lsdException w:uiPriority="99" w:name="Table List 1"/>
    <w:lsdException w:uiPriority="99" w:name="Table List 2"/>
    <w:lsdException w:qFormat="1" w:unhideWhenUsed="0" w:uiPriority="0" w:semiHidden="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78" w:lineRule="exact"/>
      <w:ind w:firstLine="200" w:firstLineChars="200"/>
      <w:jc w:val="both"/>
    </w:pPr>
    <w:rPr>
      <w:rFonts w:ascii="Times New Roman" w:hAnsi="Times New Roman" w:eastAsia="仿宋_GB2312" w:cs="Calibri"/>
      <w:kern w:val="2"/>
      <w:sz w:val="32"/>
      <w:szCs w:val="24"/>
      <w:lang w:val="en-US" w:eastAsia="zh-CN" w:bidi="ar-SA"/>
    </w:rPr>
  </w:style>
  <w:style w:type="paragraph" w:styleId="3">
    <w:name w:val="heading 1"/>
    <w:basedOn w:val="1"/>
    <w:next w:val="1"/>
    <w:link w:val="80"/>
    <w:uiPriority w:val="9"/>
    <w:pPr>
      <w:keepNext/>
      <w:keepLines/>
      <w:spacing w:before="340" w:after="330" w:line="578" w:lineRule="auto"/>
      <w:outlineLvl w:val="0"/>
    </w:pPr>
    <w:rPr>
      <w:b/>
      <w:bCs/>
      <w:kern w:val="44"/>
      <w:sz w:val="44"/>
      <w:szCs w:val="44"/>
    </w:rPr>
  </w:style>
  <w:style w:type="paragraph" w:styleId="4">
    <w:name w:val="heading 2"/>
    <w:basedOn w:val="1"/>
    <w:next w:val="1"/>
    <w:link w:val="81"/>
    <w:unhideWhenUsed/>
    <w:uiPriority w:val="9"/>
    <w:pPr>
      <w:spacing w:line="240" w:lineRule="exact"/>
      <w:jc w:val="center"/>
      <w:outlineLvl w:val="1"/>
    </w:pPr>
    <w:rPr>
      <w:sz w:val="18"/>
      <w:szCs w:val="18"/>
    </w:rPr>
  </w:style>
  <w:style w:type="paragraph" w:styleId="5">
    <w:name w:val="heading 3"/>
    <w:next w:val="1"/>
    <w:link w:val="119"/>
    <w:uiPriority w:val="9"/>
    <w:pPr>
      <w:keepNext/>
      <w:keepLines/>
      <w:tabs>
        <w:tab w:val="left" w:pos="720"/>
        <w:tab w:val="left" w:pos="960"/>
      </w:tabs>
      <w:spacing w:line="360" w:lineRule="auto"/>
      <w:ind w:left="720" w:hanging="720"/>
      <w:jc w:val="both"/>
      <w:outlineLvl w:val="2"/>
    </w:pPr>
    <w:rPr>
      <w:rFonts w:ascii="宋体" w:hAnsi="宋体" w:eastAsia="宋体" w:cs="Times New Roman"/>
      <w:b/>
      <w:bCs/>
      <w:kern w:val="10"/>
      <w:sz w:val="28"/>
      <w:szCs w:val="32"/>
      <w:lang w:val="en-US" w:eastAsia="zh-CN" w:bidi="ar-SA"/>
    </w:rPr>
  </w:style>
  <w:style w:type="paragraph" w:styleId="6">
    <w:name w:val="heading 4"/>
    <w:next w:val="1"/>
    <w:link w:val="206"/>
    <w:qFormat/>
    <w:uiPriority w:val="0"/>
    <w:pPr>
      <w:keepNext/>
      <w:keepLines/>
      <w:tabs>
        <w:tab w:val="left" w:pos="864"/>
        <w:tab w:val="left" w:pos="960"/>
      </w:tabs>
      <w:spacing w:line="360" w:lineRule="auto"/>
      <w:ind w:left="864" w:hanging="864"/>
      <w:jc w:val="both"/>
      <w:outlineLvl w:val="3"/>
    </w:pPr>
    <w:rPr>
      <w:rFonts w:ascii="宋体" w:hAnsi="宋体" w:eastAsia="宋体" w:cs="Times New Roman"/>
      <w:bCs/>
      <w:sz w:val="28"/>
      <w:szCs w:val="28"/>
      <w:lang w:val="en-US" w:eastAsia="zh-CN" w:bidi="ar-SA"/>
    </w:rPr>
  </w:style>
  <w:style w:type="paragraph" w:styleId="7">
    <w:name w:val="heading 5"/>
    <w:basedOn w:val="1"/>
    <w:next w:val="1"/>
    <w:link w:val="84"/>
    <w:qFormat/>
    <w:uiPriority w:val="0"/>
    <w:pPr>
      <w:spacing w:line="240" w:lineRule="exact"/>
      <w:jc w:val="center"/>
      <w:outlineLvl w:val="4"/>
    </w:pPr>
    <w:rPr>
      <w:sz w:val="18"/>
      <w:szCs w:val="18"/>
    </w:rPr>
  </w:style>
  <w:style w:type="paragraph" w:styleId="8">
    <w:name w:val="heading 6"/>
    <w:basedOn w:val="1"/>
    <w:next w:val="1"/>
    <w:link w:val="85"/>
    <w:unhideWhenUsed/>
    <w:qFormat/>
    <w:uiPriority w:val="0"/>
    <w:pPr>
      <w:keepNext/>
      <w:keepLines/>
      <w:spacing w:before="240" w:after="64" w:line="320" w:lineRule="auto"/>
      <w:outlineLvl w:val="5"/>
    </w:pPr>
    <w:rPr>
      <w:rFonts w:ascii="Cambria" w:hAnsi="Cambria"/>
      <w:b/>
      <w:bCs/>
    </w:rPr>
  </w:style>
  <w:style w:type="paragraph" w:styleId="9">
    <w:name w:val="heading 7"/>
    <w:basedOn w:val="1"/>
    <w:next w:val="1"/>
    <w:link w:val="207"/>
    <w:qFormat/>
    <w:uiPriority w:val="0"/>
    <w:pPr>
      <w:keepNext/>
      <w:keepLines/>
      <w:tabs>
        <w:tab w:val="left" w:pos="1296"/>
      </w:tabs>
      <w:spacing w:before="240" w:after="64" w:line="320" w:lineRule="auto"/>
      <w:ind w:left="1296" w:hanging="1296"/>
      <w:outlineLvl w:val="6"/>
    </w:pPr>
    <w:rPr>
      <w:rFonts w:ascii="宋体"/>
      <w:b/>
      <w:bCs/>
    </w:rPr>
  </w:style>
  <w:style w:type="paragraph" w:styleId="10">
    <w:name w:val="heading 8"/>
    <w:basedOn w:val="1"/>
    <w:next w:val="1"/>
    <w:link w:val="87"/>
    <w:qFormat/>
    <w:uiPriority w:val="0"/>
    <w:pPr>
      <w:keepNext/>
      <w:keepLines/>
      <w:outlineLvl w:val="7"/>
    </w:pPr>
    <w:rPr>
      <w:rFonts w:ascii="Arial" w:hAnsi="Arial"/>
      <w:b/>
      <w:bCs/>
      <w:sz w:val="28"/>
    </w:rPr>
  </w:style>
  <w:style w:type="paragraph" w:styleId="11">
    <w:name w:val="heading 9"/>
    <w:basedOn w:val="1"/>
    <w:next w:val="1"/>
    <w:link w:val="88"/>
    <w:qFormat/>
    <w:uiPriority w:val="0"/>
    <w:pPr>
      <w:keepNext/>
      <w:keepLines/>
      <w:jc w:val="center"/>
      <w:outlineLvl w:val="8"/>
    </w:pPr>
    <w:rPr>
      <w:rFonts w:ascii="Arial" w:hAnsi="Arial"/>
      <w:b/>
      <w:bCs/>
      <w:sz w:val="36"/>
      <w:szCs w:val="21"/>
    </w:rPr>
  </w:style>
  <w:style w:type="character" w:default="1" w:styleId="69">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2">
    <w:name w:val="macro"/>
    <w:link w:val="235"/>
    <w:unhideWhenUsed/>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both"/>
    </w:pPr>
    <w:rPr>
      <w:rFonts w:ascii="Courier New" w:hAnsi="Courier New" w:eastAsia="宋体" w:cs="Times New Roman"/>
      <w:sz w:val="24"/>
      <w:szCs w:val="24"/>
      <w:lang w:val="en-US" w:eastAsia="zh-CN" w:bidi="ar-SA"/>
    </w:rPr>
  </w:style>
  <w:style w:type="paragraph" w:styleId="12">
    <w:name w:val="toc 7"/>
    <w:basedOn w:val="1"/>
    <w:next w:val="1"/>
    <w:uiPriority w:val="39"/>
    <w:pPr>
      <w:ind w:left="1440"/>
    </w:pPr>
    <w:rPr>
      <w:sz w:val="18"/>
      <w:szCs w:val="18"/>
    </w:rPr>
  </w:style>
  <w:style w:type="paragraph" w:styleId="13">
    <w:name w:val="List Number 2"/>
    <w:basedOn w:val="1"/>
    <w:unhideWhenUsed/>
    <w:qFormat/>
    <w:uiPriority w:val="0"/>
    <w:pPr>
      <w:ind w:left="1280" w:hanging="720"/>
      <w:contextualSpacing/>
    </w:pPr>
    <w:rPr>
      <w:rFonts w:ascii="Calibri" w:hAnsi="Calibri" w:cs="宋体"/>
      <w:sz w:val="21"/>
      <w:szCs w:val="22"/>
    </w:rPr>
  </w:style>
  <w:style w:type="paragraph" w:styleId="14">
    <w:name w:val="Note Heading"/>
    <w:basedOn w:val="1"/>
    <w:next w:val="1"/>
    <w:link w:val="249"/>
    <w:unhideWhenUsed/>
    <w:qFormat/>
    <w:uiPriority w:val="0"/>
    <w:pPr>
      <w:spacing w:line="240" w:lineRule="auto"/>
      <w:jc w:val="center"/>
    </w:pPr>
    <w:rPr>
      <w:rFonts w:ascii="Calibri" w:hAnsi="Calibri"/>
      <w:sz w:val="20"/>
      <w:szCs w:val="20"/>
    </w:rPr>
  </w:style>
  <w:style w:type="paragraph" w:styleId="15">
    <w:name w:val="List Bullet 4"/>
    <w:basedOn w:val="1"/>
    <w:unhideWhenUsed/>
    <w:uiPriority w:val="0"/>
    <w:pPr>
      <w:ind w:left="1835" w:hanging="1275"/>
      <w:contextualSpacing/>
    </w:pPr>
    <w:rPr>
      <w:rFonts w:ascii="Calibri" w:hAnsi="Calibri" w:cs="宋体"/>
      <w:sz w:val="21"/>
      <w:szCs w:val="22"/>
    </w:rPr>
  </w:style>
  <w:style w:type="paragraph" w:styleId="16">
    <w:name w:val="E-mail Signature"/>
    <w:basedOn w:val="1"/>
    <w:link w:val="233"/>
    <w:unhideWhenUsed/>
    <w:qFormat/>
    <w:uiPriority w:val="0"/>
    <w:pPr>
      <w:spacing w:line="240" w:lineRule="auto"/>
    </w:pPr>
    <w:rPr>
      <w:rFonts w:ascii="Calibri" w:hAnsi="Calibri"/>
      <w:sz w:val="20"/>
      <w:szCs w:val="20"/>
    </w:rPr>
  </w:style>
  <w:style w:type="paragraph" w:styleId="17">
    <w:name w:val="List Number"/>
    <w:basedOn w:val="1"/>
    <w:unhideWhenUsed/>
    <w:uiPriority w:val="0"/>
    <w:pPr>
      <w:contextualSpacing/>
    </w:pPr>
    <w:rPr>
      <w:rFonts w:ascii="Calibri" w:hAnsi="Calibri" w:cs="宋体"/>
      <w:sz w:val="21"/>
      <w:szCs w:val="22"/>
    </w:rPr>
  </w:style>
  <w:style w:type="paragraph" w:styleId="18">
    <w:name w:val="Normal Indent"/>
    <w:basedOn w:val="1"/>
    <w:link w:val="113"/>
    <w:uiPriority w:val="0"/>
    <w:pPr>
      <w:ind w:firstLine="560"/>
    </w:pPr>
    <w:rPr>
      <w:rFonts w:ascii="宋体"/>
      <w:sz w:val="28"/>
    </w:rPr>
  </w:style>
  <w:style w:type="paragraph" w:styleId="19">
    <w:name w:val="caption"/>
    <w:basedOn w:val="1"/>
    <w:next w:val="1"/>
    <w:link w:val="179"/>
    <w:qFormat/>
    <w:uiPriority w:val="0"/>
    <w:pPr>
      <w:wordWrap w:val="0"/>
      <w:ind w:firstLine="420"/>
      <w:jc w:val="center"/>
    </w:pPr>
    <w:rPr>
      <w:rFonts w:ascii="宋体"/>
      <w:sz w:val="20"/>
      <w:szCs w:val="21"/>
    </w:rPr>
  </w:style>
  <w:style w:type="paragraph" w:styleId="20">
    <w:name w:val="List Bullet"/>
    <w:basedOn w:val="1"/>
    <w:unhideWhenUsed/>
    <w:qFormat/>
    <w:uiPriority w:val="0"/>
    <w:pPr>
      <w:ind w:left="720" w:hanging="720"/>
      <w:contextualSpacing/>
    </w:pPr>
    <w:rPr>
      <w:rFonts w:ascii="Calibri" w:hAnsi="Calibri" w:cs="宋体"/>
      <w:sz w:val="21"/>
      <w:szCs w:val="22"/>
    </w:rPr>
  </w:style>
  <w:style w:type="paragraph" w:styleId="21">
    <w:name w:val="envelope address"/>
    <w:basedOn w:val="1"/>
    <w:qFormat/>
    <w:uiPriority w:val="0"/>
    <w:pPr>
      <w:framePr w:w="7920" w:h="1980" w:hRule="exact" w:hSpace="180" w:wrap="around" w:vAnchor="margin" w:hAnchor="page" w:xAlign="center" w:yAlign="bottom"/>
      <w:ind w:left="2880"/>
    </w:pPr>
    <w:rPr>
      <w:rFonts w:ascii="Arial" w:hAnsi="Arial" w:cs="宋体"/>
    </w:rPr>
  </w:style>
  <w:style w:type="paragraph" w:styleId="22">
    <w:name w:val="Document Map"/>
    <w:basedOn w:val="1"/>
    <w:link w:val="92"/>
    <w:unhideWhenUsed/>
    <w:qFormat/>
    <w:uiPriority w:val="99"/>
    <w:rPr>
      <w:rFonts w:ascii="宋体"/>
      <w:sz w:val="18"/>
      <w:szCs w:val="18"/>
    </w:rPr>
  </w:style>
  <w:style w:type="paragraph" w:styleId="23">
    <w:name w:val="annotation text"/>
    <w:basedOn w:val="1"/>
    <w:link w:val="104"/>
    <w:unhideWhenUsed/>
    <w:qFormat/>
    <w:uiPriority w:val="0"/>
  </w:style>
  <w:style w:type="paragraph" w:styleId="24">
    <w:name w:val="Salutation"/>
    <w:basedOn w:val="1"/>
    <w:next w:val="1"/>
    <w:link w:val="231"/>
    <w:unhideWhenUsed/>
    <w:qFormat/>
    <w:uiPriority w:val="0"/>
    <w:pPr>
      <w:spacing w:line="240" w:lineRule="auto"/>
    </w:pPr>
    <w:rPr>
      <w:rFonts w:ascii="Calibri" w:hAnsi="Calibri"/>
      <w:sz w:val="20"/>
      <w:szCs w:val="20"/>
    </w:rPr>
  </w:style>
  <w:style w:type="paragraph" w:styleId="25">
    <w:name w:val="Body Text 3"/>
    <w:basedOn w:val="1"/>
    <w:link w:val="248"/>
    <w:unhideWhenUsed/>
    <w:qFormat/>
    <w:uiPriority w:val="0"/>
    <w:pPr>
      <w:spacing w:after="120" w:line="240" w:lineRule="auto"/>
    </w:pPr>
    <w:rPr>
      <w:rFonts w:ascii="Calibri" w:hAnsi="Calibri"/>
      <w:sz w:val="16"/>
      <w:szCs w:val="16"/>
    </w:rPr>
  </w:style>
  <w:style w:type="paragraph" w:styleId="26">
    <w:name w:val="Closing"/>
    <w:basedOn w:val="1"/>
    <w:link w:val="237"/>
    <w:unhideWhenUsed/>
    <w:qFormat/>
    <w:uiPriority w:val="0"/>
    <w:pPr>
      <w:spacing w:line="240" w:lineRule="auto"/>
      <w:ind w:left="100" w:leftChars="2100"/>
    </w:pPr>
    <w:rPr>
      <w:rFonts w:ascii="Calibri" w:hAnsi="Calibri"/>
      <w:sz w:val="20"/>
      <w:szCs w:val="20"/>
    </w:rPr>
  </w:style>
  <w:style w:type="paragraph" w:styleId="27">
    <w:name w:val="List Bullet 3"/>
    <w:basedOn w:val="1"/>
    <w:unhideWhenUsed/>
    <w:uiPriority w:val="0"/>
    <w:pPr>
      <w:ind w:left="1538" w:hanging="420"/>
      <w:contextualSpacing/>
    </w:pPr>
    <w:rPr>
      <w:rFonts w:ascii="Calibri" w:hAnsi="Calibri" w:cs="宋体"/>
      <w:sz w:val="21"/>
      <w:szCs w:val="22"/>
    </w:rPr>
  </w:style>
  <w:style w:type="paragraph" w:styleId="28">
    <w:name w:val="Body Text"/>
    <w:basedOn w:val="1"/>
    <w:link w:val="123"/>
    <w:qFormat/>
    <w:uiPriority w:val="0"/>
    <w:pPr>
      <w:spacing w:after="120"/>
    </w:pPr>
    <w:rPr>
      <w:rFonts w:ascii="宋体"/>
      <w:sz w:val="28"/>
    </w:rPr>
  </w:style>
  <w:style w:type="paragraph" w:styleId="29">
    <w:name w:val="Body Text Indent"/>
    <w:basedOn w:val="1"/>
    <w:link w:val="116"/>
    <w:uiPriority w:val="0"/>
    <w:pPr>
      <w:spacing w:line="240" w:lineRule="auto"/>
      <w:ind w:left="570"/>
    </w:pPr>
    <w:rPr>
      <w:rFonts w:ascii="黑体" w:eastAsia="黑体"/>
      <w:spacing w:val="-20"/>
      <w:sz w:val="28"/>
      <w:szCs w:val="20"/>
    </w:rPr>
  </w:style>
  <w:style w:type="paragraph" w:styleId="30">
    <w:name w:val="List Number 3"/>
    <w:basedOn w:val="1"/>
    <w:unhideWhenUsed/>
    <w:qFormat/>
    <w:uiPriority w:val="0"/>
    <w:pPr>
      <w:ind w:left="1280" w:hanging="720"/>
      <w:contextualSpacing/>
    </w:pPr>
    <w:rPr>
      <w:rFonts w:ascii="Calibri" w:hAnsi="Calibri" w:cs="宋体"/>
      <w:sz w:val="21"/>
      <w:szCs w:val="22"/>
    </w:rPr>
  </w:style>
  <w:style w:type="paragraph" w:styleId="31">
    <w:name w:val="Block Text"/>
    <w:basedOn w:val="1"/>
    <w:qFormat/>
    <w:uiPriority w:val="0"/>
    <w:pPr>
      <w:spacing w:after="120" w:line="500" w:lineRule="exact"/>
      <w:ind w:left="1440" w:leftChars="700" w:right="1440" w:rightChars="700"/>
    </w:pPr>
    <w:rPr>
      <w:rFonts w:cs="宋体"/>
    </w:rPr>
  </w:style>
  <w:style w:type="paragraph" w:styleId="32">
    <w:name w:val="List Bullet 2"/>
    <w:basedOn w:val="1"/>
    <w:unhideWhenUsed/>
    <w:uiPriority w:val="0"/>
    <w:pPr>
      <w:ind w:left="1430" w:hanging="870"/>
      <w:contextualSpacing/>
    </w:pPr>
    <w:rPr>
      <w:rFonts w:ascii="Calibri" w:hAnsi="Calibri" w:cs="宋体"/>
      <w:sz w:val="21"/>
      <w:szCs w:val="22"/>
    </w:rPr>
  </w:style>
  <w:style w:type="paragraph" w:styleId="33">
    <w:name w:val="HTML Address"/>
    <w:basedOn w:val="1"/>
    <w:link w:val="228"/>
    <w:unhideWhenUsed/>
    <w:qFormat/>
    <w:uiPriority w:val="0"/>
    <w:pPr>
      <w:spacing w:line="240" w:lineRule="auto"/>
    </w:pPr>
    <w:rPr>
      <w:rFonts w:ascii="Calibri" w:hAnsi="Calibri"/>
      <w:i/>
      <w:iCs/>
      <w:sz w:val="20"/>
      <w:szCs w:val="20"/>
    </w:rPr>
  </w:style>
  <w:style w:type="paragraph" w:styleId="34">
    <w:name w:val="toc 5"/>
    <w:basedOn w:val="1"/>
    <w:next w:val="1"/>
    <w:qFormat/>
    <w:uiPriority w:val="39"/>
    <w:pPr>
      <w:ind w:left="960"/>
    </w:pPr>
    <w:rPr>
      <w:sz w:val="18"/>
      <w:szCs w:val="18"/>
    </w:rPr>
  </w:style>
  <w:style w:type="paragraph" w:styleId="35">
    <w:name w:val="toc 3"/>
    <w:basedOn w:val="1"/>
    <w:next w:val="1"/>
    <w:unhideWhenUsed/>
    <w:qFormat/>
    <w:uiPriority w:val="39"/>
    <w:pPr>
      <w:spacing w:line="480" w:lineRule="exact"/>
      <w:ind w:left="200" w:leftChars="200" w:firstLine="0" w:firstLineChars="0"/>
    </w:pPr>
    <w:rPr>
      <w:sz w:val="28"/>
    </w:rPr>
  </w:style>
  <w:style w:type="paragraph" w:styleId="36">
    <w:name w:val="Plain Text"/>
    <w:basedOn w:val="1"/>
    <w:link w:val="110"/>
    <w:qFormat/>
    <w:uiPriority w:val="0"/>
    <w:pPr>
      <w:spacing w:line="240" w:lineRule="auto"/>
    </w:pPr>
    <w:rPr>
      <w:rFonts w:ascii="宋体" w:hAnsi="Courier New"/>
      <w:sz w:val="20"/>
      <w:szCs w:val="21"/>
    </w:rPr>
  </w:style>
  <w:style w:type="paragraph" w:styleId="37">
    <w:name w:val="List Bullet 5"/>
    <w:basedOn w:val="1"/>
    <w:unhideWhenUsed/>
    <w:qFormat/>
    <w:uiPriority w:val="0"/>
    <w:pPr>
      <w:ind w:left="1538" w:hanging="420"/>
      <w:contextualSpacing/>
    </w:pPr>
    <w:rPr>
      <w:rFonts w:ascii="Calibri" w:hAnsi="Calibri" w:cs="宋体"/>
      <w:sz w:val="21"/>
      <w:szCs w:val="22"/>
    </w:rPr>
  </w:style>
  <w:style w:type="paragraph" w:styleId="38">
    <w:name w:val="List Number 4"/>
    <w:basedOn w:val="1"/>
    <w:unhideWhenUsed/>
    <w:qFormat/>
    <w:uiPriority w:val="0"/>
    <w:pPr>
      <w:ind w:left="840" w:hanging="360"/>
      <w:contextualSpacing/>
    </w:pPr>
    <w:rPr>
      <w:rFonts w:ascii="Calibri" w:hAnsi="Calibri" w:cs="宋体"/>
      <w:sz w:val="21"/>
      <w:szCs w:val="22"/>
    </w:rPr>
  </w:style>
  <w:style w:type="paragraph" w:styleId="39">
    <w:name w:val="toc 8"/>
    <w:basedOn w:val="1"/>
    <w:next w:val="1"/>
    <w:qFormat/>
    <w:uiPriority w:val="39"/>
    <w:pPr>
      <w:ind w:left="1680"/>
    </w:pPr>
    <w:rPr>
      <w:sz w:val="18"/>
      <w:szCs w:val="18"/>
    </w:rPr>
  </w:style>
  <w:style w:type="paragraph" w:styleId="40">
    <w:name w:val="Date"/>
    <w:basedOn w:val="1"/>
    <w:next w:val="1"/>
    <w:link w:val="115"/>
    <w:uiPriority w:val="0"/>
    <w:pPr>
      <w:spacing w:line="240" w:lineRule="auto"/>
      <w:ind w:left="100" w:leftChars="2500"/>
    </w:pPr>
    <w:rPr>
      <w:rFonts w:ascii="黑体" w:eastAsia="黑体"/>
      <w:spacing w:val="-20"/>
      <w:sz w:val="28"/>
      <w:szCs w:val="20"/>
    </w:rPr>
  </w:style>
  <w:style w:type="paragraph" w:styleId="41">
    <w:name w:val="Body Text Indent 2"/>
    <w:basedOn w:val="1"/>
    <w:link w:val="172"/>
    <w:qFormat/>
    <w:uiPriority w:val="0"/>
    <w:pPr>
      <w:spacing w:after="120" w:line="480" w:lineRule="auto"/>
      <w:ind w:left="420" w:leftChars="200"/>
    </w:pPr>
    <w:rPr>
      <w:rFonts w:ascii="宋体"/>
      <w:sz w:val="28"/>
    </w:rPr>
  </w:style>
  <w:style w:type="paragraph" w:styleId="42">
    <w:name w:val="endnote text"/>
    <w:basedOn w:val="1"/>
    <w:link w:val="241"/>
    <w:unhideWhenUsed/>
    <w:qFormat/>
    <w:uiPriority w:val="0"/>
    <w:pPr>
      <w:spacing w:line="240" w:lineRule="auto"/>
    </w:pPr>
    <w:rPr>
      <w:rFonts w:ascii="Calibri" w:hAnsi="Calibri"/>
      <w:sz w:val="20"/>
      <w:szCs w:val="20"/>
    </w:rPr>
  </w:style>
  <w:style w:type="paragraph" w:styleId="43">
    <w:name w:val="Balloon Text"/>
    <w:basedOn w:val="1"/>
    <w:link w:val="91"/>
    <w:unhideWhenUsed/>
    <w:qFormat/>
    <w:uiPriority w:val="99"/>
    <w:rPr>
      <w:sz w:val="18"/>
      <w:szCs w:val="18"/>
    </w:rPr>
  </w:style>
  <w:style w:type="paragraph" w:styleId="44">
    <w:name w:val="footer"/>
    <w:basedOn w:val="1"/>
    <w:link w:val="79"/>
    <w:unhideWhenUsed/>
    <w:qFormat/>
    <w:uiPriority w:val="99"/>
    <w:pPr>
      <w:tabs>
        <w:tab w:val="center" w:pos="4153"/>
        <w:tab w:val="right" w:pos="8306"/>
      </w:tabs>
    </w:pPr>
    <w:rPr>
      <w:rFonts w:ascii="Calibri" w:hAnsi="Calibri"/>
      <w:sz w:val="18"/>
      <w:szCs w:val="18"/>
    </w:rPr>
  </w:style>
  <w:style w:type="paragraph" w:styleId="45">
    <w:name w:val="header"/>
    <w:basedOn w:val="1"/>
    <w:link w:val="78"/>
    <w:unhideWhenUsed/>
    <w:qFormat/>
    <w:uiPriority w:val="99"/>
    <w:pPr>
      <w:pBdr>
        <w:bottom w:val="single" w:color="auto" w:sz="6" w:space="1"/>
      </w:pBdr>
      <w:tabs>
        <w:tab w:val="center" w:pos="4153"/>
        <w:tab w:val="right" w:pos="8306"/>
      </w:tabs>
      <w:ind w:firstLine="360"/>
      <w:jc w:val="center"/>
    </w:pPr>
    <w:rPr>
      <w:sz w:val="18"/>
      <w:szCs w:val="18"/>
    </w:rPr>
  </w:style>
  <w:style w:type="paragraph" w:styleId="46">
    <w:name w:val="Signature"/>
    <w:basedOn w:val="1"/>
    <w:link w:val="240"/>
    <w:unhideWhenUsed/>
    <w:qFormat/>
    <w:uiPriority w:val="0"/>
    <w:pPr>
      <w:numPr>
        <w:ilvl w:val="0"/>
        <w:numId w:val="1"/>
      </w:numPr>
      <w:tabs>
        <w:tab w:val="clear" w:pos="1620"/>
      </w:tabs>
      <w:ind w:left="100" w:leftChars="2100" w:firstLine="0" w:firstLineChars="0"/>
    </w:pPr>
    <w:rPr>
      <w:rFonts w:ascii="Calibri" w:hAnsi="Calibri"/>
      <w:sz w:val="21"/>
      <w:szCs w:val="22"/>
    </w:rPr>
  </w:style>
  <w:style w:type="paragraph" w:styleId="47">
    <w:name w:val="toc 1"/>
    <w:basedOn w:val="1"/>
    <w:next w:val="1"/>
    <w:unhideWhenUsed/>
    <w:qFormat/>
    <w:uiPriority w:val="39"/>
    <w:pPr>
      <w:spacing w:line="480" w:lineRule="exact"/>
      <w:ind w:firstLine="0" w:firstLineChars="0"/>
      <w:jc w:val="left"/>
    </w:pPr>
    <w:rPr>
      <w:b/>
      <w:sz w:val="28"/>
      <w:lang w:val="zh-CN"/>
    </w:rPr>
  </w:style>
  <w:style w:type="paragraph" w:styleId="48">
    <w:name w:val="toc 4"/>
    <w:next w:val="1"/>
    <w:qFormat/>
    <w:uiPriority w:val="39"/>
    <w:pPr>
      <w:ind w:left="720"/>
      <w:jc w:val="both"/>
    </w:pPr>
    <w:rPr>
      <w:rFonts w:ascii="Times New Roman" w:hAnsi="Times New Roman" w:eastAsia="宋体" w:cs="Times New Roman"/>
      <w:sz w:val="18"/>
      <w:szCs w:val="18"/>
      <w:lang w:val="en-US" w:eastAsia="zh-CN" w:bidi="ar-SA"/>
    </w:rPr>
  </w:style>
  <w:style w:type="paragraph" w:styleId="49">
    <w:name w:val="Subtitle"/>
    <w:basedOn w:val="1"/>
    <w:next w:val="1"/>
    <w:link w:val="234"/>
    <w:uiPriority w:val="11"/>
    <w:pPr>
      <w:spacing w:before="240" w:after="60" w:line="312" w:lineRule="auto"/>
      <w:jc w:val="center"/>
      <w:outlineLvl w:val="1"/>
    </w:pPr>
    <w:rPr>
      <w:rFonts w:ascii="Cambria" w:hAnsi="Cambria"/>
      <w:b/>
      <w:bCs/>
      <w:kern w:val="28"/>
    </w:rPr>
  </w:style>
  <w:style w:type="paragraph" w:styleId="50">
    <w:name w:val="List Number 5"/>
    <w:basedOn w:val="1"/>
    <w:unhideWhenUsed/>
    <w:qFormat/>
    <w:uiPriority w:val="0"/>
    <w:pPr>
      <w:ind w:left="562" w:hanging="420"/>
      <w:contextualSpacing/>
    </w:pPr>
    <w:rPr>
      <w:rFonts w:ascii="Calibri" w:hAnsi="Calibri" w:cs="宋体"/>
      <w:sz w:val="21"/>
      <w:szCs w:val="22"/>
    </w:rPr>
  </w:style>
  <w:style w:type="paragraph" w:styleId="51">
    <w:name w:val="footnote text"/>
    <w:basedOn w:val="1"/>
    <w:link w:val="236"/>
    <w:unhideWhenUsed/>
    <w:uiPriority w:val="0"/>
    <w:pPr>
      <w:spacing w:line="240" w:lineRule="auto"/>
    </w:pPr>
    <w:rPr>
      <w:rFonts w:ascii="Calibri" w:hAnsi="Calibri"/>
      <w:sz w:val="18"/>
      <w:szCs w:val="18"/>
    </w:rPr>
  </w:style>
  <w:style w:type="paragraph" w:styleId="52">
    <w:name w:val="toc 6"/>
    <w:basedOn w:val="1"/>
    <w:next w:val="1"/>
    <w:qFormat/>
    <w:uiPriority w:val="39"/>
    <w:pPr>
      <w:ind w:left="1200"/>
    </w:pPr>
    <w:rPr>
      <w:sz w:val="18"/>
      <w:szCs w:val="18"/>
    </w:rPr>
  </w:style>
  <w:style w:type="paragraph" w:styleId="53">
    <w:name w:val="Body Text Indent 3"/>
    <w:basedOn w:val="1"/>
    <w:link w:val="173"/>
    <w:qFormat/>
    <w:uiPriority w:val="0"/>
    <w:pPr>
      <w:spacing w:after="120"/>
      <w:ind w:left="420" w:leftChars="200"/>
    </w:pPr>
    <w:rPr>
      <w:rFonts w:ascii="宋体"/>
      <w:sz w:val="16"/>
      <w:szCs w:val="16"/>
    </w:rPr>
  </w:style>
  <w:style w:type="paragraph" w:styleId="54">
    <w:name w:val="table of figures"/>
    <w:basedOn w:val="1"/>
    <w:next w:val="1"/>
    <w:qFormat/>
    <w:uiPriority w:val="99"/>
    <w:pPr>
      <w:ind w:left="480" w:hanging="480"/>
    </w:pPr>
    <w:rPr>
      <w:rFonts w:ascii="Calibri" w:hAnsi="Calibri"/>
      <w:smallCaps/>
      <w:sz w:val="20"/>
      <w:szCs w:val="20"/>
    </w:rPr>
  </w:style>
  <w:style w:type="paragraph" w:styleId="55">
    <w:name w:val="toc 2"/>
    <w:basedOn w:val="1"/>
    <w:next w:val="1"/>
    <w:unhideWhenUsed/>
    <w:qFormat/>
    <w:uiPriority w:val="39"/>
    <w:pPr>
      <w:spacing w:line="480" w:lineRule="exact"/>
      <w:ind w:left="100" w:leftChars="100" w:firstLine="0" w:firstLineChars="0"/>
    </w:pPr>
    <w:rPr>
      <w:sz w:val="28"/>
    </w:rPr>
  </w:style>
  <w:style w:type="paragraph" w:styleId="56">
    <w:name w:val="toc 9"/>
    <w:basedOn w:val="1"/>
    <w:next w:val="1"/>
    <w:uiPriority w:val="39"/>
    <w:pPr>
      <w:ind w:left="1920"/>
    </w:pPr>
    <w:rPr>
      <w:sz w:val="18"/>
      <w:szCs w:val="18"/>
    </w:rPr>
  </w:style>
  <w:style w:type="paragraph" w:styleId="57">
    <w:name w:val="Body Text 2"/>
    <w:basedOn w:val="1"/>
    <w:link w:val="247"/>
    <w:unhideWhenUsed/>
    <w:qFormat/>
    <w:uiPriority w:val="0"/>
    <w:pPr>
      <w:spacing w:after="120" w:line="480" w:lineRule="auto"/>
    </w:pPr>
    <w:rPr>
      <w:rFonts w:ascii="Calibri" w:hAnsi="Calibri"/>
      <w:sz w:val="20"/>
      <w:szCs w:val="20"/>
    </w:rPr>
  </w:style>
  <w:style w:type="paragraph" w:styleId="58">
    <w:name w:val="Message Header"/>
    <w:basedOn w:val="1"/>
    <w:link w:val="242"/>
    <w:unhideWhenUsed/>
    <w:uiPriority w:val="0"/>
    <w:pPr>
      <w:pBdr>
        <w:top w:val="single" w:color="auto" w:sz="6" w:space="1"/>
        <w:left w:val="single" w:color="auto" w:sz="6" w:space="1"/>
        <w:bottom w:val="single" w:color="auto" w:sz="6" w:space="1"/>
        <w:right w:val="single" w:color="auto" w:sz="6" w:space="1"/>
      </w:pBdr>
      <w:shd w:val="pct20" w:color="auto" w:fill="auto"/>
      <w:spacing w:line="240" w:lineRule="auto"/>
      <w:ind w:left="1080" w:leftChars="500" w:hanging="1080" w:hangingChars="500"/>
    </w:pPr>
    <w:rPr>
      <w:rFonts w:ascii="Cambria" w:hAnsi="Cambria"/>
    </w:rPr>
  </w:style>
  <w:style w:type="paragraph" w:styleId="59">
    <w:name w:val="HTML Preformatted"/>
    <w:basedOn w:val="1"/>
    <w:link w:val="229"/>
    <w:unhideWhenUsed/>
    <w:qFormat/>
    <w:uiPriority w:val="0"/>
    <w:pPr>
      <w:spacing w:line="240" w:lineRule="auto"/>
    </w:pPr>
    <w:rPr>
      <w:rFonts w:ascii="Courier New" w:hAnsi="Courier New"/>
      <w:sz w:val="20"/>
      <w:szCs w:val="20"/>
    </w:rPr>
  </w:style>
  <w:style w:type="paragraph" w:styleId="60">
    <w:name w:val="Normal (Web)"/>
    <w:basedOn w:val="1"/>
    <w:uiPriority w:val="99"/>
    <w:pPr>
      <w:spacing w:before="100" w:beforeAutospacing="1" w:after="100" w:afterAutospacing="1" w:line="240" w:lineRule="auto"/>
    </w:pPr>
    <w:rPr>
      <w:rFonts w:ascii="宋体" w:cs="宋体"/>
      <w:color w:val="000000"/>
    </w:rPr>
  </w:style>
  <w:style w:type="paragraph" w:styleId="61">
    <w:name w:val="Title"/>
    <w:basedOn w:val="1"/>
    <w:next w:val="1"/>
    <w:link w:val="230"/>
    <w:qFormat/>
    <w:uiPriority w:val="0"/>
    <w:pPr>
      <w:spacing w:line="600" w:lineRule="exact"/>
      <w:ind w:firstLine="0" w:firstLineChars="0"/>
      <w:jc w:val="center"/>
      <w:outlineLvl w:val="0"/>
    </w:pPr>
    <w:rPr>
      <w:rFonts w:ascii="Cambria" w:hAnsi="Cambria" w:eastAsia="方正小标宋简体"/>
      <w:bCs/>
      <w:sz w:val="44"/>
    </w:rPr>
  </w:style>
  <w:style w:type="paragraph" w:styleId="62">
    <w:name w:val="annotation subject"/>
    <w:basedOn w:val="23"/>
    <w:next w:val="23"/>
    <w:link w:val="105"/>
    <w:unhideWhenUsed/>
    <w:qFormat/>
    <w:uiPriority w:val="0"/>
    <w:rPr>
      <w:b/>
      <w:bCs/>
    </w:rPr>
  </w:style>
  <w:style w:type="paragraph" w:styleId="63">
    <w:name w:val="Body Text First Indent"/>
    <w:basedOn w:val="28"/>
    <w:link w:val="245"/>
    <w:unhideWhenUsed/>
    <w:qFormat/>
    <w:uiPriority w:val="0"/>
    <w:pPr>
      <w:spacing w:line="240" w:lineRule="auto"/>
      <w:ind w:firstLine="420" w:firstLineChars="100"/>
    </w:pPr>
    <w:rPr>
      <w:rFonts w:ascii="Calibri" w:hAnsi="Calibri"/>
      <w:kern w:val="0"/>
    </w:rPr>
  </w:style>
  <w:style w:type="paragraph" w:styleId="64">
    <w:name w:val="Body Text First Indent 2"/>
    <w:basedOn w:val="29"/>
    <w:link w:val="246"/>
    <w:unhideWhenUsed/>
    <w:qFormat/>
    <w:uiPriority w:val="0"/>
    <w:pPr>
      <w:spacing w:after="120"/>
      <w:ind w:left="420" w:leftChars="200" w:firstLine="420"/>
    </w:pPr>
    <w:rPr>
      <w:rFonts w:ascii="Calibri" w:hAnsi="Calibri" w:eastAsia="宋体"/>
      <w:kern w:val="0"/>
    </w:rPr>
  </w:style>
  <w:style w:type="table" w:styleId="66">
    <w:name w:val="Table Grid"/>
    <w:basedOn w:val="6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7">
    <w:name w:val="Table List 3"/>
    <w:basedOn w:val="65"/>
    <w:qFormat/>
    <w:uiPriority w:val="0"/>
    <w:pPr>
      <w:widowControl w:val="0"/>
      <w:spacing w:line="500" w:lineRule="exact"/>
      <w:ind w:firstLine="200" w:firstLineChars="200"/>
    </w:pPr>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68">
    <w:name w:val="Table Grid 7"/>
    <w:basedOn w:val="65"/>
    <w:qFormat/>
    <w:uiPriority w:val="0"/>
    <w:pPr>
      <w:widowControl w:val="0"/>
      <w:spacing w:line="360" w:lineRule="auto"/>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character" w:styleId="70">
    <w:name w:val="Strong"/>
    <w:qFormat/>
    <w:uiPriority w:val="22"/>
    <w:rPr>
      <w:b/>
      <w:bCs/>
    </w:rPr>
  </w:style>
  <w:style w:type="character" w:styleId="71">
    <w:name w:val="page number"/>
    <w:basedOn w:val="69"/>
    <w:qFormat/>
    <w:uiPriority w:val="0"/>
  </w:style>
  <w:style w:type="character" w:styleId="72">
    <w:name w:val="FollowedHyperlink"/>
    <w:semiHidden/>
    <w:unhideWhenUsed/>
    <w:qFormat/>
    <w:uiPriority w:val="99"/>
    <w:rPr>
      <w:color w:val="800080"/>
      <w:u w:val="single"/>
    </w:rPr>
  </w:style>
  <w:style w:type="character" w:styleId="73">
    <w:name w:val="Emphasis"/>
    <w:uiPriority w:val="20"/>
    <w:rPr>
      <w:rFonts w:eastAsia="黑体"/>
      <w:iCs/>
      <w:sz w:val="21"/>
    </w:rPr>
  </w:style>
  <w:style w:type="character" w:styleId="74">
    <w:name w:val="HTML Acronym"/>
    <w:basedOn w:val="69"/>
    <w:qFormat/>
    <w:uiPriority w:val="0"/>
  </w:style>
  <w:style w:type="character" w:styleId="75">
    <w:name w:val="Hyperlink"/>
    <w:unhideWhenUsed/>
    <w:qFormat/>
    <w:uiPriority w:val="99"/>
    <w:rPr>
      <w:color w:val="0000FF"/>
      <w:u w:val="single"/>
    </w:rPr>
  </w:style>
  <w:style w:type="character" w:styleId="76">
    <w:name w:val="annotation reference"/>
    <w:unhideWhenUsed/>
    <w:qFormat/>
    <w:uiPriority w:val="0"/>
    <w:rPr>
      <w:sz w:val="21"/>
      <w:szCs w:val="21"/>
    </w:rPr>
  </w:style>
  <w:style w:type="character" w:styleId="77">
    <w:name w:val="footnote reference"/>
    <w:semiHidden/>
    <w:unhideWhenUsed/>
    <w:uiPriority w:val="99"/>
    <w:rPr>
      <w:vertAlign w:val="superscript"/>
    </w:rPr>
  </w:style>
  <w:style w:type="character" w:customStyle="1" w:styleId="78">
    <w:name w:val="页眉 字符"/>
    <w:link w:val="45"/>
    <w:qFormat/>
    <w:uiPriority w:val="99"/>
    <w:rPr>
      <w:rFonts w:ascii="Times New Roman" w:hAnsi="宋体" w:eastAsia="宋体" w:cs="Times New Roman"/>
      <w:kern w:val="0"/>
      <w:sz w:val="18"/>
      <w:szCs w:val="18"/>
    </w:rPr>
  </w:style>
  <w:style w:type="character" w:customStyle="1" w:styleId="79">
    <w:name w:val="页脚 字符"/>
    <w:link w:val="44"/>
    <w:qFormat/>
    <w:uiPriority w:val="99"/>
    <w:rPr>
      <w:sz w:val="18"/>
      <w:szCs w:val="18"/>
    </w:rPr>
  </w:style>
  <w:style w:type="character" w:customStyle="1" w:styleId="80">
    <w:name w:val="标题 1 字符"/>
    <w:link w:val="3"/>
    <w:qFormat/>
    <w:uiPriority w:val="0"/>
    <w:rPr>
      <w:rFonts w:ascii="Times New Roman" w:hAnsi="宋体" w:eastAsia="宋体" w:cs="Times New Roman"/>
      <w:b/>
      <w:bCs/>
      <w:kern w:val="44"/>
      <w:sz w:val="44"/>
      <w:szCs w:val="44"/>
    </w:rPr>
  </w:style>
  <w:style w:type="character" w:customStyle="1" w:styleId="81">
    <w:name w:val="标题 2 字符"/>
    <w:link w:val="4"/>
    <w:qFormat/>
    <w:uiPriority w:val="9"/>
    <w:rPr>
      <w:rFonts w:ascii="Times New Roman" w:hAnsi="Times New Roman" w:eastAsia="宋体" w:cs="Times New Roman"/>
      <w:kern w:val="0"/>
      <w:sz w:val="18"/>
      <w:szCs w:val="18"/>
    </w:rPr>
  </w:style>
  <w:style w:type="character" w:customStyle="1" w:styleId="82">
    <w:name w:val="标题 3 Char"/>
    <w:qFormat/>
    <w:uiPriority w:val="9"/>
    <w:rPr>
      <w:rFonts w:ascii="Times New Roman" w:hAnsi="宋体" w:eastAsia="宋体" w:cs="Times New Roman"/>
      <w:b/>
      <w:bCs/>
      <w:kern w:val="0"/>
      <w:sz w:val="32"/>
      <w:szCs w:val="32"/>
    </w:rPr>
  </w:style>
  <w:style w:type="character" w:customStyle="1" w:styleId="83">
    <w:name w:val="标题 4 Char"/>
    <w:qFormat/>
    <w:uiPriority w:val="0"/>
    <w:rPr>
      <w:rFonts w:ascii="Cambria" w:hAnsi="Cambria" w:eastAsia="宋体" w:cs="Times New Roman"/>
      <w:b/>
      <w:bCs/>
      <w:kern w:val="0"/>
      <w:sz w:val="28"/>
      <w:szCs w:val="28"/>
    </w:rPr>
  </w:style>
  <w:style w:type="character" w:customStyle="1" w:styleId="84">
    <w:name w:val="标题 5 字符"/>
    <w:link w:val="7"/>
    <w:qFormat/>
    <w:uiPriority w:val="0"/>
    <w:rPr>
      <w:rFonts w:ascii="Times New Roman" w:hAnsi="宋体" w:eastAsia="宋体" w:cs="Times New Roman"/>
      <w:kern w:val="0"/>
      <w:sz w:val="18"/>
      <w:szCs w:val="18"/>
    </w:rPr>
  </w:style>
  <w:style w:type="character" w:customStyle="1" w:styleId="85">
    <w:name w:val="标题 6 字符"/>
    <w:link w:val="8"/>
    <w:qFormat/>
    <w:uiPriority w:val="0"/>
    <w:rPr>
      <w:rFonts w:ascii="Cambria" w:hAnsi="Cambria" w:eastAsia="宋体" w:cs="Times New Roman"/>
      <w:b/>
      <w:bCs/>
      <w:kern w:val="0"/>
      <w:sz w:val="24"/>
      <w:szCs w:val="24"/>
    </w:rPr>
  </w:style>
  <w:style w:type="character" w:customStyle="1" w:styleId="86">
    <w:name w:val="标题 7 Char"/>
    <w:qFormat/>
    <w:uiPriority w:val="0"/>
    <w:rPr>
      <w:rFonts w:ascii="Times New Roman" w:hAnsi="宋体" w:eastAsia="宋体" w:cs="Times New Roman"/>
      <w:b/>
      <w:bCs/>
      <w:kern w:val="0"/>
      <w:sz w:val="24"/>
      <w:szCs w:val="24"/>
    </w:rPr>
  </w:style>
  <w:style w:type="character" w:customStyle="1" w:styleId="87">
    <w:name w:val="标题 8 字符"/>
    <w:link w:val="10"/>
    <w:qFormat/>
    <w:uiPriority w:val="0"/>
    <w:rPr>
      <w:rFonts w:ascii="Arial" w:hAnsi="Arial" w:eastAsia="宋体" w:cs="Times New Roman"/>
      <w:b/>
      <w:bCs/>
      <w:sz w:val="28"/>
      <w:szCs w:val="24"/>
    </w:rPr>
  </w:style>
  <w:style w:type="character" w:customStyle="1" w:styleId="88">
    <w:name w:val="标题 9 字符"/>
    <w:link w:val="11"/>
    <w:qFormat/>
    <w:uiPriority w:val="0"/>
    <w:rPr>
      <w:rFonts w:ascii="Arial" w:hAnsi="Arial" w:eastAsia="宋体" w:cs="Times New Roman"/>
      <w:b/>
      <w:bCs/>
      <w:sz w:val="36"/>
      <w:szCs w:val="21"/>
    </w:rPr>
  </w:style>
  <w:style w:type="paragraph" w:customStyle="1" w:styleId="89">
    <w:name w:val="p0"/>
    <w:basedOn w:val="1"/>
    <w:link w:val="96"/>
    <w:qFormat/>
    <w:uiPriority w:val="0"/>
    <w:rPr>
      <w:szCs w:val="21"/>
    </w:rPr>
  </w:style>
  <w:style w:type="paragraph" w:customStyle="1" w:styleId="90">
    <w:name w:val="TOC Heading"/>
    <w:basedOn w:val="3"/>
    <w:next w:val="1"/>
    <w:unhideWhenUsed/>
    <w:qFormat/>
    <w:uiPriority w:val="39"/>
    <w:pPr>
      <w:spacing w:before="480" w:after="0" w:line="276" w:lineRule="auto"/>
      <w:outlineLvl w:val="9"/>
    </w:pPr>
    <w:rPr>
      <w:rFonts w:ascii="Cambria" w:hAnsi="Cambria"/>
      <w:color w:val="365F91"/>
      <w:kern w:val="0"/>
      <w:sz w:val="28"/>
      <w:szCs w:val="28"/>
    </w:rPr>
  </w:style>
  <w:style w:type="character" w:customStyle="1" w:styleId="91">
    <w:name w:val="批注框文本 字符"/>
    <w:link w:val="43"/>
    <w:qFormat/>
    <w:uiPriority w:val="99"/>
    <w:rPr>
      <w:rFonts w:ascii="Times New Roman" w:hAnsi="宋体" w:eastAsia="宋体" w:cs="Times New Roman"/>
      <w:kern w:val="0"/>
      <w:sz w:val="18"/>
      <w:szCs w:val="18"/>
    </w:rPr>
  </w:style>
  <w:style w:type="character" w:customStyle="1" w:styleId="92">
    <w:name w:val="文档结构图 字符"/>
    <w:link w:val="22"/>
    <w:qFormat/>
    <w:uiPriority w:val="99"/>
    <w:rPr>
      <w:rFonts w:ascii="宋体" w:hAnsi="宋体" w:eastAsia="宋体" w:cs="Times New Roman"/>
      <w:kern w:val="0"/>
      <w:sz w:val="18"/>
      <w:szCs w:val="18"/>
    </w:rPr>
  </w:style>
  <w:style w:type="paragraph" w:customStyle="1" w:styleId="93">
    <w:name w:val="1级标题"/>
    <w:basedOn w:val="89"/>
    <w:link w:val="97"/>
    <w:qFormat/>
    <w:uiPriority w:val="0"/>
    <w:pPr>
      <w:numPr>
        <w:ilvl w:val="0"/>
        <w:numId w:val="2"/>
      </w:numPr>
      <w:spacing w:afterLines="50"/>
      <w:ind w:firstLineChars="0"/>
      <w:jc w:val="center"/>
      <w:outlineLvl w:val="0"/>
    </w:pPr>
    <w:rPr>
      <w:rFonts w:ascii="宋体" w:hAnsi="宋体" w:eastAsia="黑体"/>
      <w:sz w:val="36"/>
      <w:szCs w:val="36"/>
    </w:rPr>
  </w:style>
  <w:style w:type="paragraph" w:customStyle="1" w:styleId="94">
    <w:name w:val="3级标题1"/>
    <w:basedOn w:val="89"/>
    <w:next w:val="95"/>
    <w:link w:val="98"/>
    <w:qFormat/>
    <w:uiPriority w:val="0"/>
    <w:pPr>
      <w:numPr>
        <w:ilvl w:val="2"/>
        <w:numId w:val="2"/>
      </w:numPr>
      <w:tabs>
        <w:tab w:val="left" w:pos="0"/>
        <w:tab w:val="clear" w:pos="992"/>
      </w:tabs>
      <w:ind w:left="0" w:firstLine="640"/>
      <w:outlineLvl w:val="2"/>
    </w:pPr>
    <w:rPr>
      <w:rFonts w:ascii="宋体" w:hAnsi="宋体" w:eastAsia="楷体"/>
      <w:szCs w:val="30"/>
      <w:shd w:val="clear" w:color="auto" w:fill="FFFFFF"/>
    </w:rPr>
  </w:style>
  <w:style w:type="paragraph" w:customStyle="1" w:styleId="95">
    <w:name w:val="2级标题"/>
    <w:link w:val="100"/>
    <w:qFormat/>
    <w:uiPriority w:val="0"/>
    <w:pPr>
      <w:numPr>
        <w:ilvl w:val="1"/>
        <w:numId w:val="2"/>
      </w:numPr>
      <w:spacing w:line="578" w:lineRule="exact"/>
      <w:ind w:firstLine="640" w:firstLineChars="200"/>
      <w:jc w:val="both"/>
      <w:outlineLvl w:val="1"/>
    </w:pPr>
    <w:rPr>
      <w:rFonts w:ascii="宋体" w:hAnsi="宋体" w:eastAsia="黑体" w:cs="方正仿宋_GBK"/>
      <w:kern w:val="2"/>
      <w:sz w:val="32"/>
      <w:szCs w:val="30"/>
      <w:lang w:val="en-US" w:eastAsia="zh-CN" w:bidi="ar-SA"/>
    </w:rPr>
  </w:style>
  <w:style w:type="character" w:customStyle="1" w:styleId="96">
    <w:name w:val="p0 Char"/>
    <w:link w:val="89"/>
    <w:qFormat/>
    <w:uiPriority w:val="0"/>
    <w:rPr>
      <w:rFonts w:ascii="Times New Roman" w:hAnsi="Times New Roman" w:eastAsia="宋体" w:cs="Times New Roman"/>
      <w:kern w:val="0"/>
      <w:sz w:val="24"/>
      <w:szCs w:val="21"/>
    </w:rPr>
  </w:style>
  <w:style w:type="character" w:customStyle="1" w:styleId="97">
    <w:name w:val="1级标题 Char"/>
    <w:link w:val="93"/>
    <w:qFormat/>
    <w:uiPriority w:val="0"/>
    <w:rPr>
      <w:rFonts w:ascii="宋体" w:hAnsi="宋体" w:eastAsia="黑体" w:cs="Calibri"/>
      <w:kern w:val="2"/>
      <w:sz w:val="36"/>
      <w:szCs w:val="36"/>
    </w:rPr>
  </w:style>
  <w:style w:type="character" w:customStyle="1" w:styleId="98">
    <w:name w:val="3级标题1 字符"/>
    <w:link w:val="94"/>
    <w:qFormat/>
    <w:uiPriority w:val="0"/>
    <w:rPr>
      <w:rFonts w:ascii="宋体" w:hAnsi="宋体" w:eastAsia="楷体" w:cs="方正仿宋_GBK"/>
      <w:kern w:val="2"/>
      <w:sz w:val="32"/>
      <w:szCs w:val="30"/>
    </w:rPr>
  </w:style>
  <w:style w:type="paragraph" w:customStyle="1" w:styleId="99">
    <w:name w:val="4级标题"/>
    <w:basedOn w:val="89"/>
    <w:link w:val="102"/>
    <w:qFormat/>
    <w:uiPriority w:val="0"/>
    <w:pPr>
      <w:numPr>
        <w:ilvl w:val="3"/>
        <w:numId w:val="2"/>
      </w:numPr>
      <w:ind w:firstLineChars="0"/>
      <w:outlineLvl w:val="3"/>
    </w:pPr>
    <w:rPr>
      <w:rFonts w:ascii="宋体" w:hAnsi="宋体"/>
      <w:b/>
      <w:szCs w:val="28"/>
    </w:rPr>
  </w:style>
  <w:style w:type="character" w:customStyle="1" w:styleId="100">
    <w:name w:val="2级标题 字符"/>
    <w:link w:val="95"/>
    <w:qFormat/>
    <w:uiPriority w:val="0"/>
    <w:rPr>
      <w:rFonts w:ascii="宋体" w:hAnsi="宋体" w:eastAsia="黑体" w:cs="方正仿宋_GBK"/>
      <w:kern w:val="2"/>
      <w:sz w:val="32"/>
      <w:szCs w:val="30"/>
    </w:rPr>
  </w:style>
  <w:style w:type="paragraph" w:customStyle="1" w:styleId="101">
    <w:name w:val="5级标题"/>
    <w:basedOn w:val="89"/>
    <w:link w:val="103"/>
    <w:qFormat/>
    <w:uiPriority w:val="0"/>
    <w:pPr>
      <w:numPr>
        <w:ilvl w:val="4"/>
        <w:numId w:val="2"/>
      </w:numPr>
      <w:ind w:firstLine="0" w:firstLineChars="0"/>
      <w:outlineLvl w:val="4"/>
    </w:pPr>
    <w:rPr>
      <w:rFonts w:ascii="宋体" w:hAnsi="宋体"/>
      <w:b/>
      <w:szCs w:val="28"/>
    </w:rPr>
  </w:style>
  <w:style w:type="character" w:customStyle="1" w:styleId="102">
    <w:name w:val="4级标题 Char"/>
    <w:link w:val="99"/>
    <w:qFormat/>
    <w:uiPriority w:val="0"/>
    <w:rPr>
      <w:rFonts w:ascii="宋体" w:hAnsi="宋体" w:eastAsia="仿宋_GB2312" w:cs="方正仿宋_GBK"/>
      <w:b/>
      <w:kern w:val="2"/>
      <w:sz w:val="32"/>
      <w:szCs w:val="28"/>
    </w:rPr>
  </w:style>
  <w:style w:type="character" w:customStyle="1" w:styleId="103">
    <w:name w:val="5级标题 Char"/>
    <w:link w:val="101"/>
    <w:qFormat/>
    <w:uiPriority w:val="0"/>
    <w:rPr>
      <w:rFonts w:ascii="宋体" w:hAnsi="宋体" w:eastAsia="仿宋_GB2312" w:cs="方正仿宋_GBK"/>
      <w:b/>
      <w:kern w:val="2"/>
      <w:sz w:val="32"/>
      <w:szCs w:val="28"/>
    </w:rPr>
  </w:style>
  <w:style w:type="character" w:customStyle="1" w:styleId="104">
    <w:name w:val="批注文字 字符"/>
    <w:link w:val="23"/>
    <w:qFormat/>
    <w:uiPriority w:val="0"/>
    <w:rPr>
      <w:rFonts w:ascii="Times New Roman" w:hAnsi="宋体" w:eastAsia="宋体" w:cs="Times New Roman"/>
      <w:kern w:val="0"/>
      <w:sz w:val="24"/>
      <w:szCs w:val="24"/>
    </w:rPr>
  </w:style>
  <w:style w:type="character" w:customStyle="1" w:styleId="105">
    <w:name w:val="批注主题 字符"/>
    <w:link w:val="62"/>
    <w:qFormat/>
    <w:uiPriority w:val="0"/>
    <w:rPr>
      <w:rFonts w:ascii="Times New Roman" w:hAnsi="宋体" w:eastAsia="宋体" w:cs="Times New Roman"/>
      <w:b/>
      <w:bCs/>
      <w:kern w:val="0"/>
      <w:sz w:val="24"/>
      <w:szCs w:val="24"/>
    </w:rPr>
  </w:style>
  <w:style w:type="paragraph" w:styleId="106">
    <w:name w:val="List Paragraph"/>
    <w:basedOn w:val="1"/>
    <w:qFormat/>
    <w:uiPriority w:val="34"/>
    <w:pPr>
      <w:ind w:firstLine="420"/>
    </w:pPr>
  </w:style>
  <w:style w:type="character" w:customStyle="1" w:styleId="107">
    <w:name w:val="hui141"/>
    <w:uiPriority w:val="0"/>
    <w:rPr>
      <w:color w:val="B3B2B2"/>
      <w:sz w:val="19"/>
      <w:szCs w:val="19"/>
    </w:rPr>
  </w:style>
  <w:style w:type="paragraph" w:styleId="108">
    <w:name w:val="No Spacing"/>
    <w:basedOn w:val="1"/>
    <w:link w:val="109"/>
    <w:qFormat/>
    <w:uiPriority w:val="0"/>
    <w:pPr>
      <w:jc w:val="center"/>
      <w:outlineLvl w:val="6"/>
    </w:pPr>
    <w:rPr>
      <w:rFonts w:ascii="宋体"/>
      <w:sz w:val="20"/>
      <w:szCs w:val="21"/>
    </w:rPr>
  </w:style>
  <w:style w:type="character" w:customStyle="1" w:styleId="109">
    <w:name w:val="无间隔 字符"/>
    <w:link w:val="108"/>
    <w:qFormat/>
    <w:uiPriority w:val="1"/>
    <w:rPr>
      <w:rFonts w:ascii="宋体" w:hAnsi="宋体" w:eastAsia="宋体" w:cs="Times New Roman"/>
      <w:kern w:val="0"/>
      <w:szCs w:val="21"/>
    </w:rPr>
  </w:style>
  <w:style w:type="character" w:customStyle="1" w:styleId="110">
    <w:name w:val="纯文本 字符"/>
    <w:link w:val="36"/>
    <w:qFormat/>
    <w:uiPriority w:val="0"/>
    <w:rPr>
      <w:rFonts w:ascii="宋体" w:hAnsi="Courier New" w:eastAsia="宋体" w:cs="Courier New"/>
      <w:szCs w:val="21"/>
    </w:rPr>
  </w:style>
  <w:style w:type="paragraph" w:customStyle="1" w:styleId="111">
    <w:name w:val="5表格标题"/>
    <w:basedOn w:val="1"/>
    <w:link w:val="112"/>
    <w:qFormat/>
    <w:uiPriority w:val="0"/>
    <w:pPr>
      <w:numPr>
        <w:ilvl w:val="0"/>
        <w:numId w:val="3"/>
      </w:numPr>
      <w:spacing w:beforeLines="50"/>
      <w:ind w:left="0" w:firstLine="0" w:firstLineChars="0"/>
      <w:jc w:val="center"/>
    </w:pPr>
    <w:rPr>
      <w:rFonts w:eastAsiaTheme="minorEastAsia"/>
      <w:sz w:val="21"/>
    </w:rPr>
  </w:style>
  <w:style w:type="character" w:customStyle="1" w:styleId="112">
    <w:name w:val="5表格标题 Char"/>
    <w:link w:val="111"/>
    <w:qFormat/>
    <w:uiPriority w:val="0"/>
    <w:rPr>
      <w:rFonts w:ascii="Times New Roman" w:hAnsi="Times New Roman" w:cs="方正仿宋_GBK" w:eastAsiaTheme="minorEastAsia"/>
      <w:kern w:val="2"/>
      <w:sz w:val="21"/>
      <w:szCs w:val="32"/>
    </w:rPr>
  </w:style>
  <w:style w:type="character" w:customStyle="1" w:styleId="113">
    <w:name w:val="正文缩进 字符"/>
    <w:link w:val="18"/>
    <w:qFormat/>
    <w:uiPriority w:val="0"/>
    <w:rPr>
      <w:rFonts w:ascii="宋体" w:hAnsi="Times New Roman" w:eastAsia="宋体" w:cs="Times New Roman"/>
      <w:sz w:val="28"/>
      <w:szCs w:val="24"/>
    </w:rPr>
  </w:style>
  <w:style w:type="paragraph" w:customStyle="1" w:styleId="114">
    <w:name w:val="xl49"/>
    <w:basedOn w:val="1"/>
    <w:qFormat/>
    <w:uiPriority w:val="0"/>
    <w:pPr>
      <w:spacing w:before="100" w:beforeAutospacing="1" w:after="100" w:afterAutospacing="1" w:line="240" w:lineRule="auto"/>
      <w:jc w:val="center"/>
      <w:textAlignment w:val="center"/>
    </w:pPr>
    <w:rPr>
      <w:rFonts w:ascii="宋体" w:cs="宋体"/>
    </w:rPr>
  </w:style>
  <w:style w:type="character" w:customStyle="1" w:styleId="115">
    <w:name w:val="日期 字符"/>
    <w:link w:val="40"/>
    <w:uiPriority w:val="0"/>
    <w:rPr>
      <w:rFonts w:ascii="黑体" w:hAnsi="Times New Roman" w:eastAsia="黑体" w:cs="Times New Roman"/>
      <w:spacing w:val="-20"/>
      <w:sz w:val="28"/>
      <w:szCs w:val="20"/>
    </w:rPr>
  </w:style>
  <w:style w:type="character" w:customStyle="1" w:styleId="116">
    <w:name w:val="正文文本缩进 字符"/>
    <w:link w:val="29"/>
    <w:qFormat/>
    <w:uiPriority w:val="0"/>
    <w:rPr>
      <w:rFonts w:ascii="黑体" w:hAnsi="Times New Roman" w:eastAsia="黑体" w:cs="Times New Roman"/>
      <w:spacing w:val="-20"/>
      <w:sz w:val="28"/>
      <w:szCs w:val="20"/>
    </w:rPr>
  </w:style>
  <w:style w:type="paragraph" w:customStyle="1" w:styleId="117">
    <w:name w:val="Char"/>
    <w:basedOn w:val="1"/>
    <w:qFormat/>
    <w:uiPriority w:val="0"/>
    <w:pPr>
      <w:spacing w:line="240" w:lineRule="auto"/>
    </w:pPr>
    <w:rPr>
      <w:rFonts w:cs="宋体"/>
      <w:sz w:val="21"/>
    </w:rPr>
  </w:style>
  <w:style w:type="paragraph" w:customStyle="1" w:styleId="118">
    <w:name w:val="Char Char Char Char"/>
    <w:basedOn w:val="1"/>
    <w:qFormat/>
    <w:uiPriority w:val="0"/>
    <w:rPr>
      <w:rFonts w:cs="宋体"/>
    </w:rPr>
  </w:style>
  <w:style w:type="character" w:customStyle="1" w:styleId="119">
    <w:name w:val="标题 3 字符"/>
    <w:link w:val="5"/>
    <w:qFormat/>
    <w:uiPriority w:val="0"/>
    <w:rPr>
      <w:rFonts w:ascii="宋体" w:hAnsi="宋体"/>
      <w:b/>
      <w:bCs/>
      <w:kern w:val="10"/>
      <w:sz w:val="28"/>
      <w:szCs w:val="32"/>
      <w:lang w:bidi="ar-SA"/>
    </w:rPr>
  </w:style>
  <w:style w:type="paragraph" w:customStyle="1" w:styleId="120">
    <w:name w:val="Char Char Char Char2"/>
    <w:basedOn w:val="1"/>
    <w:qFormat/>
    <w:uiPriority w:val="0"/>
    <w:pPr>
      <w:spacing w:before="100" w:beforeAutospacing="1" w:after="100" w:afterAutospacing="1" w:line="330" w:lineRule="atLeast"/>
      <w:ind w:left="360"/>
      <w:jc w:val="center"/>
    </w:pPr>
    <w:rPr>
      <w:rFonts w:cs="宋体"/>
      <w:bCs/>
      <w:spacing w:val="20"/>
    </w:rPr>
  </w:style>
  <w:style w:type="paragraph" w:customStyle="1" w:styleId="121">
    <w:name w:val="表文字-"/>
    <w:basedOn w:val="1"/>
    <w:qFormat/>
    <w:uiPriority w:val="0"/>
    <w:pPr>
      <w:jc w:val="center"/>
    </w:pPr>
    <w:rPr>
      <w:rFonts w:cs="宋体"/>
      <w:sz w:val="18"/>
      <w:szCs w:val="18"/>
    </w:rPr>
  </w:style>
  <w:style w:type="paragraph" w:customStyle="1" w:styleId="122">
    <w:name w:val="Char8"/>
    <w:basedOn w:val="1"/>
    <w:qFormat/>
    <w:uiPriority w:val="0"/>
    <w:rPr>
      <w:rFonts w:ascii="Tahoma" w:hAnsi="Tahoma" w:cs="宋体"/>
      <w:szCs w:val="20"/>
    </w:rPr>
  </w:style>
  <w:style w:type="character" w:customStyle="1" w:styleId="123">
    <w:name w:val="正文文本 字符"/>
    <w:link w:val="28"/>
    <w:uiPriority w:val="0"/>
    <w:rPr>
      <w:rFonts w:ascii="宋体" w:hAnsi="Times New Roman" w:eastAsia="宋体" w:cs="Times New Roman"/>
      <w:sz w:val="28"/>
      <w:szCs w:val="24"/>
    </w:rPr>
  </w:style>
  <w:style w:type="paragraph" w:customStyle="1" w:styleId="124">
    <w:name w:val="Char Char Char"/>
    <w:basedOn w:val="1"/>
    <w:qFormat/>
    <w:uiPriority w:val="0"/>
    <w:rPr>
      <w:rFonts w:ascii="Tahoma" w:hAnsi="Tahoma" w:cs="宋体"/>
      <w:szCs w:val="20"/>
    </w:rPr>
  </w:style>
  <w:style w:type="paragraph" w:customStyle="1" w:styleId="125">
    <w:name w:val="Char Char1 Char Char Char Char Char Char"/>
    <w:basedOn w:val="1"/>
    <w:qFormat/>
    <w:uiPriority w:val="0"/>
    <w:pPr>
      <w:spacing w:after="160" w:line="240" w:lineRule="exact"/>
    </w:pPr>
    <w:rPr>
      <w:rFonts w:ascii="Verdana" w:hAnsi="Verdana" w:cs="宋体"/>
      <w:szCs w:val="20"/>
      <w:lang w:eastAsia="en-US"/>
    </w:rPr>
  </w:style>
  <w:style w:type="paragraph" w:customStyle="1" w:styleId="126">
    <w:name w:val="报告正文"/>
    <w:basedOn w:val="1"/>
    <w:qFormat/>
    <w:uiPriority w:val="0"/>
    <w:pPr>
      <w:spacing w:line="480" w:lineRule="exact"/>
      <w:ind w:firstLine="629"/>
      <w:textAlignment w:val="baseline"/>
    </w:pPr>
    <w:rPr>
      <w:rFonts w:cs="宋体"/>
      <w:szCs w:val="28"/>
    </w:rPr>
  </w:style>
  <w:style w:type="paragraph" w:customStyle="1" w:styleId="127">
    <w:name w:val="Char2"/>
    <w:basedOn w:val="1"/>
    <w:link w:val="128"/>
    <w:qFormat/>
    <w:uiPriority w:val="0"/>
    <w:pPr>
      <w:jc w:val="center"/>
    </w:pPr>
    <w:rPr>
      <w:sz w:val="28"/>
      <w:szCs w:val="28"/>
    </w:rPr>
  </w:style>
  <w:style w:type="character" w:customStyle="1" w:styleId="128">
    <w:name w:val="Char Char1"/>
    <w:link w:val="127"/>
    <w:qFormat/>
    <w:uiPriority w:val="0"/>
    <w:rPr>
      <w:rFonts w:ascii="Times New Roman" w:hAnsi="Times New Roman" w:eastAsia="宋体" w:cs="Times New Roman"/>
      <w:sz w:val="28"/>
      <w:szCs w:val="28"/>
    </w:rPr>
  </w:style>
  <w:style w:type="character" w:customStyle="1" w:styleId="129">
    <w:name w:val="标题 2 Char1"/>
    <w:qFormat/>
    <w:uiPriority w:val="0"/>
    <w:rPr>
      <w:rFonts w:ascii="宋体" w:hAnsi="宋体"/>
      <w:b/>
      <w:bCs/>
      <w:kern w:val="24"/>
      <w:sz w:val="30"/>
      <w:szCs w:val="32"/>
      <w:lang w:bidi="ar-SA"/>
    </w:rPr>
  </w:style>
  <w:style w:type="paragraph" w:customStyle="1" w:styleId="130">
    <w:name w:val="页脚1"/>
    <w:basedOn w:val="44"/>
    <w:uiPriority w:val="0"/>
    <w:pPr>
      <w:pBdr>
        <w:bottom w:val="single" w:color="auto" w:sz="8" w:space="1"/>
      </w:pBdr>
    </w:pPr>
    <w:rPr>
      <w:rFonts w:hAnsi="Times New Roman"/>
    </w:rPr>
  </w:style>
  <w:style w:type="paragraph" w:customStyle="1" w:styleId="131">
    <w:name w:val="xl30"/>
    <w:basedOn w:val="1"/>
    <w:qFormat/>
    <w:uiPriority w:val="0"/>
    <w:pPr>
      <w:pBdr>
        <w:left w:val="single" w:color="auto" w:sz="4" w:space="0"/>
        <w:bottom w:val="single" w:color="auto" w:sz="4" w:space="0"/>
      </w:pBdr>
      <w:spacing w:before="100" w:beforeAutospacing="1" w:after="100" w:afterAutospacing="1" w:line="240" w:lineRule="auto"/>
      <w:jc w:val="center"/>
    </w:pPr>
    <w:rPr>
      <w:rFonts w:ascii="宋体" w:cs="宋体"/>
    </w:rPr>
  </w:style>
  <w:style w:type="paragraph" w:customStyle="1" w:styleId="132">
    <w:name w:val="font0"/>
    <w:basedOn w:val="1"/>
    <w:uiPriority w:val="0"/>
    <w:pPr>
      <w:spacing w:before="100" w:beforeAutospacing="1" w:after="100" w:afterAutospacing="1" w:line="240" w:lineRule="auto"/>
    </w:pPr>
    <w:rPr>
      <w:rFonts w:hint="eastAsia" w:ascii="宋体" w:cs="宋体"/>
    </w:rPr>
  </w:style>
  <w:style w:type="paragraph" w:customStyle="1" w:styleId="133">
    <w:name w:val="font5"/>
    <w:basedOn w:val="1"/>
    <w:qFormat/>
    <w:uiPriority w:val="0"/>
    <w:pPr>
      <w:spacing w:before="100" w:beforeAutospacing="1" w:after="100" w:afterAutospacing="1" w:line="240" w:lineRule="auto"/>
    </w:pPr>
    <w:rPr>
      <w:rFonts w:hint="eastAsia" w:ascii="宋体" w:cs="宋体"/>
    </w:rPr>
  </w:style>
  <w:style w:type="paragraph" w:customStyle="1" w:styleId="134">
    <w:name w:val="font6"/>
    <w:basedOn w:val="1"/>
    <w:qFormat/>
    <w:uiPriority w:val="0"/>
    <w:pPr>
      <w:spacing w:before="100" w:beforeAutospacing="1" w:after="100" w:afterAutospacing="1" w:line="240" w:lineRule="auto"/>
    </w:pPr>
    <w:rPr>
      <w:rFonts w:hint="eastAsia" w:ascii="宋体" w:cs="宋体"/>
      <w:sz w:val="18"/>
      <w:szCs w:val="18"/>
    </w:rPr>
  </w:style>
  <w:style w:type="paragraph" w:customStyle="1" w:styleId="135">
    <w:name w:val="font7"/>
    <w:basedOn w:val="1"/>
    <w:uiPriority w:val="0"/>
    <w:pPr>
      <w:spacing w:before="100" w:beforeAutospacing="1" w:after="100" w:afterAutospacing="1" w:line="240" w:lineRule="auto"/>
    </w:pPr>
    <w:rPr>
      <w:rFonts w:hint="eastAsia" w:ascii="宋体" w:cs="宋体"/>
      <w:sz w:val="16"/>
      <w:szCs w:val="16"/>
    </w:rPr>
  </w:style>
  <w:style w:type="paragraph" w:customStyle="1" w:styleId="136">
    <w:name w:val="font8"/>
    <w:basedOn w:val="1"/>
    <w:qFormat/>
    <w:uiPriority w:val="0"/>
    <w:pPr>
      <w:spacing w:before="100" w:beforeAutospacing="1" w:after="100" w:afterAutospacing="1" w:line="240" w:lineRule="auto"/>
    </w:pPr>
    <w:rPr>
      <w:rFonts w:cs="宋体"/>
      <w:sz w:val="16"/>
      <w:szCs w:val="16"/>
    </w:rPr>
  </w:style>
  <w:style w:type="paragraph" w:customStyle="1" w:styleId="137">
    <w:name w:val="font9"/>
    <w:basedOn w:val="1"/>
    <w:qFormat/>
    <w:uiPriority w:val="0"/>
    <w:pPr>
      <w:spacing w:before="100" w:beforeAutospacing="1" w:after="100" w:afterAutospacing="1" w:line="240" w:lineRule="auto"/>
    </w:pPr>
    <w:rPr>
      <w:rFonts w:cs="宋体"/>
      <w:sz w:val="18"/>
      <w:szCs w:val="18"/>
    </w:rPr>
  </w:style>
  <w:style w:type="paragraph" w:customStyle="1" w:styleId="138">
    <w:name w:val="font10"/>
    <w:basedOn w:val="1"/>
    <w:uiPriority w:val="0"/>
    <w:pPr>
      <w:spacing w:before="100" w:beforeAutospacing="1" w:after="100" w:afterAutospacing="1" w:line="240" w:lineRule="auto"/>
    </w:pPr>
    <w:rPr>
      <w:rFonts w:cs="宋体"/>
    </w:rPr>
  </w:style>
  <w:style w:type="paragraph" w:customStyle="1" w:styleId="139">
    <w:name w:val="font11"/>
    <w:basedOn w:val="1"/>
    <w:uiPriority w:val="0"/>
    <w:pPr>
      <w:spacing w:before="100" w:beforeAutospacing="1" w:after="100" w:afterAutospacing="1" w:line="240" w:lineRule="auto"/>
    </w:pPr>
    <w:rPr>
      <w:rFonts w:hint="eastAsia" w:ascii="宋体" w:cs="宋体"/>
    </w:rPr>
  </w:style>
  <w:style w:type="paragraph" w:customStyle="1" w:styleId="140">
    <w:name w:val="xl24"/>
    <w:basedOn w:val="1"/>
    <w:qFormat/>
    <w:uiPriority w:val="0"/>
    <w:pPr>
      <w:spacing w:before="100" w:beforeAutospacing="1" w:after="100" w:afterAutospacing="1" w:line="240" w:lineRule="auto"/>
      <w:jc w:val="center"/>
    </w:pPr>
    <w:rPr>
      <w:rFonts w:ascii="宋体" w:cs="宋体"/>
    </w:rPr>
  </w:style>
  <w:style w:type="paragraph" w:customStyle="1" w:styleId="141">
    <w:name w:val="xl28"/>
    <w:basedOn w:val="1"/>
    <w:uiPriority w:val="0"/>
    <w:pPr>
      <w:spacing w:before="100" w:beforeAutospacing="1" w:after="100" w:afterAutospacing="1" w:line="240" w:lineRule="auto"/>
      <w:jc w:val="center"/>
    </w:pPr>
    <w:rPr>
      <w:rFonts w:ascii="宋体" w:cs="宋体"/>
      <w:sz w:val="18"/>
      <w:szCs w:val="18"/>
    </w:rPr>
  </w:style>
  <w:style w:type="paragraph" w:customStyle="1" w:styleId="142">
    <w:name w:val="xl29"/>
    <w:basedOn w:val="1"/>
    <w:qFormat/>
    <w:uiPriority w:val="0"/>
    <w:pPr>
      <w:pBdr>
        <w:left w:val="single" w:color="auto" w:sz="4" w:space="0"/>
        <w:right w:val="single" w:color="auto" w:sz="4" w:space="0"/>
      </w:pBdr>
      <w:spacing w:before="100" w:beforeAutospacing="1" w:after="100" w:afterAutospacing="1" w:line="240" w:lineRule="auto"/>
    </w:pPr>
    <w:rPr>
      <w:rFonts w:cs="宋体"/>
      <w:sz w:val="16"/>
      <w:szCs w:val="16"/>
    </w:rPr>
  </w:style>
  <w:style w:type="paragraph" w:customStyle="1" w:styleId="143">
    <w:name w:val="xl31"/>
    <w:basedOn w:val="1"/>
    <w:qFormat/>
    <w:uiPriority w:val="0"/>
    <w:pPr>
      <w:pBdr>
        <w:bottom w:val="single" w:color="auto" w:sz="4" w:space="0"/>
        <w:right w:val="single" w:color="auto" w:sz="4" w:space="0"/>
      </w:pBdr>
      <w:spacing w:before="100" w:beforeAutospacing="1" w:after="100" w:afterAutospacing="1" w:line="240" w:lineRule="auto"/>
    </w:pPr>
    <w:rPr>
      <w:rFonts w:ascii="宋体" w:cs="宋体"/>
    </w:rPr>
  </w:style>
  <w:style w:type="paragraph" w:customStyle="1" w:styleId="144">
    <w:name w:val="xl3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pPr>
    <w:rPr>
      <w:rFonts w:ascii="宋体" w:cs="宋体"/>
    </w:rPr>
  </w:style>
  <w:style w:type="paragraph" w:customStyle="1" w:styleId="145">
    <w:name w:val="xl3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宋体" w:cs="宋体"/>
    </w:rPr>
  </w:style>
  <w:style w:type="paragraph" w:customStyle="1" w:styleId="146">
    <w:name w:val="xl34"/>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宋体" w:cs="宋体"/>
    </w:rPr>
  </w:style>
  <w:style w:type="paragraph" w:customStyle="1" w:styleId="147">
    <w:name w:val="xl3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宋体" w:cs="宋体"/>
    </w:rPr>
  </w:style>
  <w:style w:type="paragraph" w:customStyle="1" w:styleId="148">
    <w:name w:val="xl36"/>
    <w:basedOn w:val="1"/>
    <w:uiPriority w:val="0"/>
    <w:pPr>
      <w:pBdr>
        <w:top w:val="single" w:color="auto" w:sz="4" w:space="0"/>
        <w:left w:val="single" w:color="auto" w:sz="4" w:space="0"/>
      </w:pBdr>
      <w:spacing w:before="100" w:beforeAutospacing="1" w:after="100" w:afterAutospacing="1" w:line="240" w:lineRule="auto"/>
      <w:jc w:val="center"/>
    </w:pPr>
    <w:rPr>
      <w:rFonts w:ascii="宋体" w:cs="宋体"/>
    </w:rPr>
  </w:style>
  <w:style w:type="paragraph" w:customStyle="1" w:styleId="149">
    <w:name w:val="xl37"/>
    <w:basedOn w:val="1"/>
    <w:qFormat/>
    <w:uiPriority w:val="0"/>
    <w:pPr>
      <w:pBdr>
        <w:top w:val="single" w:color="auto" w:sz="4" w:space="0"/>
        <w:right w:val="single" w:color="auto" w:sz="4" w:space="0"/>
      </w:pBdr>
      <w:spacing w:before="100" w:beforeAutospacing="1" w:after="100" w:afterAutospacing="1" w:line="240" w:lineRule="auto"/>
      <w:jc w:val="center"/>
    </w:pPr>
    <w:rPr>
      <w:rFonts w:ascii="宋体" w:cs="宋体"/>
    </w:rPr>
  </w:style>
  <w:style w:type="paragraph" w:customStyle="1" w:styleId="150">
    <w:name w:val="xl38"/>
    <w:basedOn w:val="1"/>
    <w:qFormat/>
    <w:uiPriority w:val="0"/>
    <w:pPr>
      <w:pBdr>
        <w:top w:val="single" w:color="auto" w:sz="4" w:space="0"/>
        <w:left w:val="single" w:color="auto" w:sz="4" w:space="0"/>
        <w:right w:val="single" w:color="auto" w:sz="4" w:space="0"/>
      </w:pBdr>
      <w:spacing w:before="100" w:beforeAutospacing="1" w:after="100" w:afterAutospacing="1" w:line="240" w:lineRule="auto"/>
    </w:pPr>
    <w:rPr>
      <w:rFonts w:ascii="宋体" w:cs="宋体"/>
    </w:rPr>
  </w:style>
  <w:style w:type="paragraph" w:customStyle="1" w:styleId="151">
    <w:name w:val="xl39"/>
    <w:basedOn w:val="1"/>
    <w:qFormat/>
    <w:uiPriority w:val="0"/>
    <w:pPr>
      <w:pBdr>
        <w:top w:val="single" w:color="auto" w:sz="4" w:space="0"/>
        <w:left w:val="single" w:color="auto" w:sz="4" w:space="0"/>
        <w:right w:val="single" w:color="auto" w:sz="4" w:space="0"/>
      </w:pBdr>
      <w:spacing w:before="100" w:beforeAutospacing="1" w:after="100" w:afterAutospacing="1" w:line="240" w:lineRule="auto"/>
    </w:pPr>
    <w:rPr>
      <w:rFonts w:ascii="宋体" w:cs="宋体"/>
    </w:rPr>
  </w:style>
  <w:style w:type="paragraph" w:customStyle="1" w:styleId="152">
    <w:name w:val="xl40"/>
    <w:basedOn w:val="1"/>
    <w:qFormat/>
    <w:uiPriority w:val="0"/>
    <w:pPr>
      <w:pBdr>
        <w:top w:val="single" w:color="auto" w:sz="4" w:space="0"/>
        <w:left w:val="single" w:color="auto" w:sz="4" w:space="0"/>
      </w:pBdr>
      <w:spacing w:before="100" w:beforeAutospacing="1" w:after="100" w:afterAutospacing="1" w:line="240" w:lineRule="auto"/>
    </w:pPr>
    <w:rPr>
      <w:rFonts w:ascii="宋体" w:cs="宋体"/>
    </w:rPr>
  </w:style>
  <w:style w:type="paragraph" w:customStyle="1" w:styleId="153">
    <w:name w:val="xl41"/>
    <w:basedOn w:val="1"/>
    <w:uiPriority w:val="0"/>
    <w:pPr>
      <w:pBdr>
        <w:top w:val="single" w:color="auto" w:sz="4" w:space="0"/>
        <w:bottom w:val="single" w:color="auto" w:sz="4" w:space="0"/>
      </w:pBdr>
      <w:spacing w:before="100" w:beforeAutospacing="1" w:after="100" w:afterAutospacing="1" w:line="240" w:lineRule="auto"/>
      <w:jc w:val="center"/>
    </w:pPr>
    <w:rPr>
      <w:rFonts w:cs="宋体"/>
    </w:rPr>
  </w:style>
  <w:style w:type="paragraph" w:customStyle="1" w:styleId="154">
    <w:name w:val="xl42"/>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pPr>
    <w:rPr>
      <w:rFonts w:cs="宋体"/>
    </w:rPr>
  </w:style>
  <w:style w:type="paragraph" w:customStyle="1" w:styleId="155">
    <w:name w:val="xl43"/>
    <w:basedOn w:val="1"/>
    <w:qFormat/>
    <w:uiPriority w:val="0"/>
    <w:pPr>
      <w:pBdr>
        <w:left w:val="single" w:color="auto" w:sz="4" w:space="0"/>
      </w:pBdr>
      <w:spacing w:before="100" w:beforeAutospacing="1" w:after="100" w:afterAutospacing="1" w:line="240" w:lineRule="auto"/>
      <w:jc w:val="center"/>
      <w:textAlignment w:val="top"/>
    </w:pPr>
    <w:rPr>
      <w:rFonts w:ascii="宋体" w:cs="宋体"/>
    </w:rPr>
  </w:style>
  <w:style w:type="paragraph" w:customStyle="1" w:styleId="156">
    <w:name w:val="xl44"/>
    <w:basedOn w:val="1"/>
    <w:qFormat/>
    <w:uiPriority w:val="0"/>
    <w:pPr>
      <w:pBdr>
        <w:right w:val="single" w:color="auto" w:sz="4" w:space="0"/>
      </w:pBdr>
      <w:spacing w:before="100" w:beforeAutospacing="1" w:after="100" w:afterAutospacing="1" w:line="240" w:lineRule="auto"/>
      <w:jc w:val="center"/>
      <w:textAlignment w:val="top"/>
    </w:pPr>
    <w:rPr>
      <w:rFonts w:ascii="宋体" w:cs="宋体"/>
    </w:rPr>
  </w:style>
  <w:style w:type="paragraph" w:customStyle="1" w:styleId="157">
    <w:name w:val="xl45"/>
    <w:basedOn w:val="1"/>
    <w:qFormat/>
    <w:uiPriority w:val="0"/>
    <w:pPr>
      <w:pBdr>
        <w:left w:val="single" w:color="auto" w:sz="4" w:space="0"/>
        <w:right w:val="single" w:color="auto" w:sz="4" w:space="0"/>
      </w:pBdr>
      <w:spacing w:before="100" w:beforeAutospacing="1" w:after="100" w:afterAutospacing="1" w:line="240" w:lineRule="auto"/>
      <w:jc w:val="center"/>
      <w:textAlignment w:val="top"/>
    </w:pPr>
    <w:rPr>
      <w:rFonts w:cs="宋体"/>
    </w:rPr>
  </w:style>
  <w:style w:type="paragraph" w:customStyle="1" w:styleId="158">
    <w:name w:val="xl46"/>
    <w:basedOn w:val="1"/>
    <w:qFormat/>
    <w:uiPriority w:val="0"/>
    <w:pPr>
      <w:pBdr>
        <w:left w:val="single" w:color="auto" w:sz="4" w:space="0"/>
        <w:right w:val="single" w:color="auto" w:sz="4" w:space="0"/>
      </w:pBdr>
      <w:spacing w:before="100" w:beforeAutospacing="1" w:after="100" w:afterAutospacing="1" w:line="240" w:lineRule="auto"/>
      <w:jc w:val="center"/>
      <w:textAlignment w:val="top"/>
    </w:pPr>
    <w:rPr>
      <w:rFonts w:ascii="宋体" w:cs="宋体"/>
    </w:rPr>
  </w:style>
  <w:style w:type="paragraph" w:customStyle="1" w:styleId="159">
    <w:name w:val="xl47"/>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cs="宋体"/>
    </w:rPr>
  </w:style>
  <w:style w:type="paragraph" w:customStyle="1" w:styleId="160">
    <w:name w:val="xl48"/>
    <w:basedOn w:val="1"/>
    <w:qFormat/>
    <w:uiPriority w:val="0"/>
    <w:pPr>
      <w:pBdr>
        <w:left w:val="single" w:color="auto" w:sz="4" w:space="0"/>
        <w:right w:val="single" w:color="auto" w:sz="4" w:space="0"/>
      </w:pBdr>
      <w:spacing w:before="100" w:beforeAutospacing="1" w:after="100" w:afterAutospacing="1" w:line="240" w:lineRule="auto"/>
      <w:jc w:val="center"/>
      <w:textAlignment w:val="center"/>
    </w:pPr>
    <w:rPr>
      <w:rFonts w:ascii="宋体" w:cs="宋体"/>
    </w:rPr>
  </w:style>
  <w:style w:type="paragraph" w:customStyle="1" w:styleId="161">
    <w:name w:val="xl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cs="宋体"/>
      <w:sz w:val="26"/>
      <w:szCs w:val="26"/>
    </w:rPr>
  </w:style>
  <w:style w:type="paragraph" w:customStyle="1" w:styleId="162">
    <w:name w:val="xl5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cs="宋体"/>
      <w:sz w:val="26"/>
      <w:szCs w:val="26"/>
    </w:rPr>
  </w:style>
  <w:style w:type="paragraph" w:customStyle="1" w:styleId="163">
    <w:name w:val="xl5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cs="宋体"/>
      <w:sz w:val="26"/>
      <w:szCs w:val="26"/>
    </w:rPr>
  </w:style>
  <w:style w:type="paragraph" w:customStyle="1" w:styleId="164">
    <w:name w:val="xl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cs="宋体"/>
      <w:sz w:val="26"/>
      <w:szCs w:val="26"/>
    </w:rPr>
  </w:style>
  <w:style w:type="paragraph" w:customStyle="1" w:styleId="165">
    <w:name w:val="xl5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cs="宋体"/>
      <w:sz w:val="26"/>
      <w:szCs w:val="26"/>
    </w:rPr>
  </w:style>
  <w:style w:type="paragraph" w:customStyle="1" w:styleId="166">
    <w:name w:val="xl5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cs="宋体"/>
      <w:sz w:val="26"/>
      <w:szCs w:val="26"/>
    </w:rPr>
  </w:style>
  <w:style w:type="paragraph" w:customStyle="1" w:styleId="167">
    <w:name w:val="xl5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cs="宋体"/>
      <w:sz w:val="26"/>
      <w:szCs w:val="26"/>
    </w:rPr>
  </w:style>
  <w:style w:type="paragraph" w:customStyle="1" w:styleId="168">
    <w:name w:val="xl57"/>
    <w:basedOn w:val="1"/>
    <w:qFormat/>
    <w:uiPriority w:val="0"/>
    <w:pPr>
      <w:spacing w:before="100" w:beforeAutospacing="1" w:after="100" w:afterAutospacing="1" w:line="240" w:lineRule="auto"/>
      <w:textAlignment w:val="center"/>
    </w:pPr>
    <w:rPr>
      <w:rFonts w:hint="eastAsia" w:ascii="隶书" w:eastAsia="隶书" w:cs="宋体"/>
      <w:b/>
      <w:bCs/>
      <w:sz w:val="40"/>
      <w:szCs w:val="40"/>
    </w:rPr>
  </w:style>
  <w:style w:type="paragraph" w:customStyle="1" w:styleId="169">
    <w:name w:val="xl58"/>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cs="宋体"/>
      <w:sz w:val="16"/>
      <w:szCs w:val="16"/>
    </w:rPr>
  </w:style>
  <w:style w:type="paragraph" w:customStyle="1" w:styleId="170">
    <w:name w:val="xl59"/>
    <w:basedOn w:val="1"/>
    <w:qFormat/>
    <w:uiPriority w:val="0"/>
    <w:pPr>
      <w:numPr>
        <w:ilvl w:val="0"/>
        <w:numId w:val="4"/>
      </w:numPr>
      <w:pBdr>
        <w:left w:val="single" w:color="auto" w:sz="4" w:space="0"/>
        <w:right w:val="single" w:color="auto" w:sz="4" w:space="0"/>
      </w:pBdr>
      <w:tabs>
        <w:tab w:val="clear" w:pos="425"/>
      </w:tabs>
      <w:spacing w:before="100" w:beforeAutospacing="1" w:after="100" w:afterAutospacing="1"/>
      <w:ind w:left="0" w:firstLine="0"/>
      <w:textAlignment w:val="center"/>
    </w:pPr>
    <w:rPr>
      <w:rFonts w:ascii="宋体" w:cs="宋体"/>
    </w:rPr>
  </w:style>
  <w:style w:type="paragraph" w:customStyle="1" w:styleId="171">
    <w:name w:val="xl60"/>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宋体" w:cs="宋体"/>
    </w:rPr>
  </w:style>
  <w:style w:type="character" w:customStyle="1" w:styleId="172">
    <w:name w:val="正文文本缩进 2 字符"/>
    <w:link w:val="41"/>
    <w:qFormat/>
    <w:uiPriority w:val="0"/>
    <w:rPr>
      <w:rFonts w:ascii="宋体" w:hAnsi="Times New Roman" w:eastAsia="宋体" w:cs="Times New Roman"/>
      <w:sz w:val="28"/>
      <w:szCs w:val="24"/>
    </w:rPr>
  </w:style>
  <w:style w:type="character" w:customStyle="1" w:styleId="173">
    <w:name w:val="正文文本缩进 3 字符"/>
    <w:link w:val="53"/>
    <w:qFormat/>
    <w:uiPriority w:val="0"/>
    <w:rPr>
      <w:rFonts w:ascii="宋体" w:hAnsi="Times New Roman" w:eastAsia="宋体" w:cs="Times New Roman"/>
      <w:sz w:val="16"/>
      <w:szCs w:val="16"/>
    </w:rPr>
  </w:style>
  <w:style w:type="paragraph" w:customStyle="1" w:styleId="174">
    <w:name w:val="标题5"/>
    <w:basedOn w:val="7"/>
    <w:next w:val="7"/>
    <w:qFormat/>
    <w:uiPriority w:val="0"/>
    <w:pPr>
      <w:tabs>
        <w:tab w:val="left" w:pos="432"/>
      </w:tabs>
      <w:spacing w:before="280" w:after="290" w:line="480" w:lineRule="exact"/>
      <w:ind w:left="432" w:hanging="432"/>
    </w:pPr>
    <w:rPr>
      <w:szCs w:val="20"/>
    </w:rPr>
  </w:style>
  <w:style w:type="character" w:customStyle="1" w:styleId="175">
    <w:name w:val="contenttext11"/>
    <w:qFormat/>
    <w:uiPriority w:val="0"/>
    <w:rPr>
      <w:rFonts w:hint="eastAsia" w:ascii="宋体" w:hAnsi="宋体" w:eastAsia="宋体"/>
      <w:color w:val="000000"/>
      <w:spacing w:val="240"/>
      <w:sz w:val="24"/>
      <w:szCs w:val="24"/>
    </w:rPr>
  </w:style>
  <w:style w:type="paragraph" w:customStyle="1" w:styleId="176">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cs="宋体"/>
    </w:rPr>
  </w:style>
  <w:style w:type="paragraph" w:customStyle="1" w:styleId="177">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cs="宋体"/>
      <w:b/>
      <w:bCs/>
    </w:rPr>
  </w:style>
  <w:style w:type="paragraph" w:customStyle="1" w:styleId="178">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cs="宋体"/>
      <w:b/>
      <w:bCs/>
    </w:rPr>
  </w:style>
  <w:style w:type="character" w:customStyle="1" w:styleId="179">
    <w:name w:val="题注 字符"/>
    <w:link w:val="19"/>
    <w:qFormat/>
    <w:uiPriority w:val="0"/>
    <w:rPr>
      <w:rFonts w:ascii="宋体" w:hAnsi="宋体" w:eastAsia="宋体" w:cs="Times New Roman"/>
      <w:kern w:val="0"/>
      <w:szCs w:val="21"/>
    </w:rPr>
  </w:style>
  <w:style w:type="paragraph" w:customStyle="1" w:styleId="180">
    <w:name w:val="样式 正文缩进s4正文缩进 Char表正文正文非缩进正文标准正文不缩进段1正文1四号Body Text(ch..."/>
    <w:basedOn w:val="18"/>
    <w:qFormat/>
    <w:uiPriority w:val="0"/>
    <w:rPr>
      <w:rFonts w:ascii="Times New Roman"/>
      <w:sz w:val="24"/>
    </w:rPr>
  </w:style>
  <w:style w:type="character" w:customStyle="1" w:styleId="181">
    <w:name w:val="样式 正文缩进s4正文缩进 Char表正文正文非缩进正文标准正文不缩进段1正文1四号Body Text(ch... Char"/>
    <w:qFormat/>
    <w:uiPriority w:val="0"/>
    <w:rPr>
      <w:rFonts w:ascii="宋体" w:eastAsia="宋体"/>
      <w:kern w:val="2"/>
      <w:sz w:val="24"/>
      <w:szCs w:val="24"/>
      <w:lang w:val="en-US" w:eastAsia="zh-CN" w:bidi="ar-SA"/>
    </w:rPr>
  </w:style>
  <w:style w:type="paragraph" w:customStyle="1" w:styleId="182">
    <w:name w:val="样式 正文缩进s4正文缩进 Char表正文正文非缩进正文标准正文不缩进段1正文1四号Body Text(ch...1"/>
    <w:basedOn w:val="18"/>
    <w:qFormat/>
    <w:uiPriority w:val="0"/>
    <w:rPr>
      <w:rFonts w:ascii="Times New Roman"/>
      <w:sz w:val="24"/>
    </w:rPr>
  </w:style>
  <w:style w:type="character" w:customStyle="1" w:styleId="183">
    <w:name w:val="样式 正文缩进s4正文缩进 Char表正文正文非缩进正文标准正文不缩进段1正文1四号Body Text(ch...1 Char"/>
    <w:qFormat/>
    <w:uiPriority w:val="0"/>
    <w:rPr>
      <w:rFonts w:ascii="宋体" w:eastAsia="宋体"/>
      <w:kern w:val="2"/>
      <w:sz w:val="24"/>
      <w:szCs w:val="24"/>
      <w:lang w:val="en-US" w:eastAsia="zh-CN" w:bidi="ar-SA"/>
    </w:rPr>
  </w:style>
  <w:style w:type="paragraph" w:customStyle="1" w:styleId="184">
    <w:name w:val="样式 正文缩进s4正文缩进 Char表正文正文非缩进正文标准正文不缩进段1正文1四号Body Text(ch...2"/>
    <w:basedOn w:val="18"/>
    <w:qFormat/>
    <w:uiPriority w:val="0"/>
    <w:rPr>
      <w:rFonts w:ascii="Times New Roman"/>
      <w:sz w:val="24"/>
    </w:rPr>
  </w:style>
  <w:style w:type="character" w:customStyle="1" w:styleId="185">
    <w:name w:val="样式 正文缩进s4正文缩进 Char表正文正文非缩进正文标准正文不缩进段1正文1四号Body Text(ch...2 Char"/>
    <w:qFormat/>
    <w:uiPriority w:val="0"/>
    <w:rPr>
      <w:rFonts w:ascii="宋体" w:eastAsia="宋体"/>
      <w:kern w:val="2"/>
      <w:sz w:val="24"/>
      <w:szCs w:val="24"/>
      <w:lang w:val="en-US" w:eastAsia="zh-CN" w:bidi="ar-SA"/>
    </w:rPr>
  </w:style>
  <w:style w:type="paragraph" w:customStyle="1" w:styleId="186">
    <w:name w:val="节标题"/>
    <w:basedOn w:val="1"/>
    <w:qFormat/>
    <w:uiPriority w:val="0"/>
    <w:pPr>
      <w:spacing w:line="500" w:lineRule="exact"/>
    </w:pPr>
    <w:rPr>
      <w:rFonts w:ascii="宋体" w:cs="宋体"/>
      <w:b/>
      <w:sz w:val="21"/>
    </w:rPr>
  </w:style>
  <w:style w:type="paragraph" w:customStyle="1" w:styleId="187">
    <w:name w:val="正文样式"/>
    <w:basedOn w:val="186"/>
    <w:qFormat/>
    <w:uiPriority w:val="0"/>
    <w:pPr>
      <w:spacing w:line="440" w:lineRule="exact"/>
      <w:ind w:firstLine="420"/>
    </w:pPr>
    <w:rPr>
      <w:b w:val="0"/>
    </w:rPr>
  </w:style>
  <w:style w:type="paragraph" w:customStyle="1" w:styleId="188">
    <w:name w:val="标题样式01"/>
    <w:basedOn w:val="1"/>
    <w:qFormat/>
    <w:uiPriority w:val="0"/>
    <w:pPr>
      <w:spacing w:beforeLines="100" w:line="500" w:lineRule="exact"/>
    </w:pPr>
    <w:rPr>
      <w:rFonts w:ascii="宋体" w:cs="宋体"/>
      <w:b/>
      <w:bCs/>
      <w:spacing w:val="10"/>
    </w:rPr>
  </w:style>
  <w:style w:type="paragraph" w:customStyle="1" w:styleId="189">
    <w:name w:val="正文格式"/>
    <w:basedOn w:val="18"/>
    <w:qFormat/>
    <w:uiPriority w:val="0"/>
    <w:pPr>
      <w:spacing w:line="610" w:lineRule="exact"/>
      <w:ind w:firstLine="600"/>
    </w:pPr>
    <w:rPr>
      <w:rFonts w:ascii="仿宋_GB2312"/>
      <w:color w:val="000000"/>
      <w:sz w:val="30"/>
      <w:szCs w:val="30"/>
    </w:rPr>
  </w:style>
  <w:style w:type="character" w:customStyle="1" w:styleId="190">
    <w:name w:val="3zw1"/>
    <w:qFormat/>
    <w:uiPriority w:val="0"/>
    <w:rPr>
      <w:color w:val="000000"/>
      <w:sz w:val="21"/>
      <w:szCs w:val="21"/>
    </w:rPr>
  </w:style>
  <w:style w:type="character" w:customStyle="1" w:styleId="191">
    <w:name w:val="articlelink"/>
    <w:basedOn w:val="69"/>
    <w:qFormat/>
    <w:uiPriority w:val="0"/>
  </w:style>
  <w:style w:type="paragraph" w:customStyle="1" w:styleId="192">
    <w:name w:val="表名1"/>
    <w:basedOn w:val="1"/>
    <w:qFormat/>
    <w:uiPriority w:val="0"/>
    <w:pPr>
      <w:spacing w:line="610" w:lineRule="exact"/>
      <w:jc w:val="center"/>
    </w:pPr>
    <w:rPr>
      <w:rFonts w:cs="宋体"/>
      <w:b/>
      <w:bCs/>
      <w:sz w:val="30"/>
      <w:szCs w:val="30"/>
    </w:rPr>
  </w:style>
  <w:style w:type="paragraph" w:customStyle="1" w:styleId="193">
    <w:name w:val="表文"/>
    <w:basedOn w:val="1"/>
    <w:qFormat/>
    <w:uiPriority w:val="0"/>
    <w:pPr>
      <w:spacing w:line="240" w:lineRule="auto"/>
      <w:jc w:val="center"/>
    </w:pPr>
    <w:rPr>
      <w:rFonts w:cs="宋体"/>
    </w:rPr>
  </w:style>
  <w:style w:type="paragraph" w:customStyle="1" w:styleId="194">
    <w:name w:val="报告标题3"/>
    <w:basedOn w:val="1"/>
    <w:next w:val="126"/>
    <w:qFormat/>
    <w:uiPriority w:val="0"/>
    <w:pPr>
      <w:spacing w:line="480" w:lineRule="exact"/>
      <w:textAlignment w:val="baseline"/>
      <w:outlineLvl w:val="2"/>
    </w:pPr>
    <w:rPr>
      <w:rFonts w:cs="宋体"/>
      <w:szCs w:val="28"/>
    </w:rPr>
  </w:style>
  <w:style w:type="paragraph" w:customStyle="1" w:styleId="195">
    <w:name w:val="样式 样式 标题 2 + 段前: 1 行 段后: 1 行 + 段前: 0.5 行 段后: 0.5 行 Char"/>
    <w:basedOn w:val="1"/>
    <w:link w:val="196"/>
    <w:qFormat/>
    <w:uiPriority w:val="0"/>
    <w:pPr>
      <w:keepNext/>
      <w:keepLines/>
      <w:spacing w:beforeLines="50" w:afterLines="50" w:line="480" w:lineRule="exact"/>
      <w:outlineLvl w:val="1"/>
    </w:pPr>
    <w:rPr>
      <w:b/>
      <w:bCs/>
      <w:sz w:val="30"/>
      <w:szCs w:val="30"/>
    </w:rPr>
  </w:style>
  <w:style w:type="character" w:customStyle="1" w:styleId="196">
    <w:name w:val="样式 样式 标题 2 + 段前: 1 行 段后: 1 行 + 段前: 0.5 行 段后: 0.5 行 Char Char"/>
    <w:link w:val="195"/>
    <w:qFormat/>
    <w:uiPriority w:val="0"/>
    <w:rPr>
      <w:rFonts w:ascii="Times New Roman" w:hAnsi="Times New Roman" w:eastAsia="宋体" w:cs="Times New Roman"/>
      <w:b/>
      <w:bCs/>
      <w:sz w:val="30"/>
      <w:szCs w:val="30"/>
    </w:rPr>
  </w:style>
  <w:style w:type="paragraph" w:customStyle="1" w:styleId="197">
    <w:name w:val="样式 样式 样式 标题 2 + 段前: 1 行 段后: 1 行 + 段前: 0.5 行 段后: 0.5 行 + Times Ne... Char Char Char Char Char Char Char Char Char Char Char Char Char Char Char Char Char Char Char Char Char Char Char Char Char Char Char Char Char Char Char Char Char Char"/>
    <w:basedOn w:val="195"/>
    <w:link w:val="198"/>
    <w:qFormat/>
    <w:uiPriority w:val="0"/>
    <w:pPr>
      <w:spacing w:before="50" w:after="50"/>
    </w:pPr>
    <w:rPr>
      <w:kern w:val="0"/>
    </w:rPr>
  </w:style>
  <w:style w:type="character" w:customStyle="1" w:styleId="198">
    <w:name w:val="样式 样式 样式 标题 2 + 段前: 1 行 段后: 1 行 + 段前: 0.5 行 段后: 0.5 行 + Times Ne... Char Char Char Char Char Char Char Char Char Char Char Char Char Char Char Char Char Char Char Char Char Char Char Char Char Char Char Char Char Char Char Char Char Char Char"/>
    <w:link w:val="197"/>
    <w:qFormat/>
    <w:uiPriority w:val="0"/>
    <w:rPr>
      <w:rFonts w:ascii="Times New Roman" w:hAnsi="Times New Roman" w:eastAsia="宋体" w:cs="Times New Roman"/>
      <w:b/>
      <w:bCs/>
      <w:sz w:val="30"/>
      <w:szCs w:val="30"/>
    </w:rPr>
  </w:style>
  <w:style w:type="character" w:customStyle="1" w:styleId="199">
    <w:name w:val="纯文本 Char1"/>
    <w:qFormat/>
    <w:uiPriority w:val="0"/>
    <w:rPr>
      <w:rFonts w:ascii="宋体" w:hAnsi="Courier New" w:eastAsia="宋体" w:cs="Courier New"/>
      <w:kern w:val="2"/>
      <w:sz w:val="21"/>
      <w:szCs w:val="21"/>
      <w:lang w:val="en-US" w:eastAsia="zh-CN" w:bidi="ar-SA"/>
    </w:rPr>
  </w:style>
  <w:style w:type="paragraph" w:customStyle="1" w:styleId="200">
    <w:name w:val="Char Char Char Char Char Char Char"/>
    <w:basedOn w:val="1"/>
    <w:link w:val="273"/>
    <w:qFormat/>
    <w:uiPriority w:val="0"/>
    <w:pPr>
      <w:spacing w:line="240" w:lineRule="auto"/>
    </w:pPr>
  </w:style>
  <w:style w:type="paragraph" w:customStyle="1" w:styleId="201">
    <w:name w:val="A0"/>
    <w:basedOn w:val="1"/>
    <w:link w:val="202"/>
    <w:qFormat/>
    <w:uiPriority w:val="0"/>
    <w:rPr>
      <w:sz w:val="28"/>
      <w:szCs w:val="28"/>
    </w:rPr>
  </w:style>
  <w:style w:type="character" w:customStyle="1" w:styleId="202">
    <w:name w:val="A0 Char"/>
    <w:link w:val="201"/>
    <w:qFormat/>
    <w:uiPriority w:val="0"/>
    <w:rPr>
      <w:rFonts w:ascii="Times New Roman" w:hAnsi="Times New Roman" w:eastAsia="宋体" w:cs="Times New Roman"/>
      <w:sz w:val="28"/>
      <w:szCs w:val="28"/>
    </w:rPr>
  </w:style>
  <w:style w:type="paragraph" w:customStyle="1" w:styleId="203">
    <w:name w:val="图形表格标题"/>
    <w:basedOn w:val="1"/>
    <w:qFormat/>
    <w:uiPriority w:val="0"/>
    <w:pPr>
      <w:ind w:firstLine="540" w:firstLineChars="225"/>
      <w:jc w:val="center"/>
    </w:pPr>
    <w:rPr>
      <w:rFonts w:cs="宋体"/>
    </w:rPr>
  </w:style>
  <w:style w:type="paragraph" w:customStyle="1" w:styleId="204">
    <w:name w:val="缩进正文徐海东 Char Char Char"/>
    <w:basedOn w:val="1"/>
    <w:qFormat/>
    <w:uiPriority w:val="0"/>
    <w:pPr>
      <w:spacing w:beforeLines="100"/>
    </w:pPr>
    <w:rPr>
      <w:rFonts w:cs="宋体"/>
      <w:szCs w:val="20"/>
    </w:rPr>
  </w:style>
  <w:style w:type="paragraph" w:customStyle="1" w:styleId="205">
    <w:name w:val="Char Char Char Char Char Char Char Char Char1 Char"/>
    <w:basedOn w:val="1"/>
    <w:qFormat/>
    <w:uiPriority w:val="0"/>
    <w:pPr>
      <w:spacing w:line="240" w:lineRule="auto"/>
    </w:pPr>
    <w:rPr>
      <w:rFonts w:cs="宋体"/>
      <w:sz w:val="21"/>
    </w:rPr>
  </w:style>
  <w:style w:type="character" w:customStyle="1" w:styleId="206">
    <w:name w:val="标题 4 字符"/>
    <w:link w:val="6"/>
    <w:qFormat/>
    <w:uiPriority w:val="0"/>
    <w:rPr>
      <w:rFonts w:ascii="宋体" w:hAnsi="宋体"/>
      <w:bCs/>
      <w:sz w:val="28"/>
      <w:szCs w:val="28"/>
      <w:lang w:bidi="ar-SA"/>
    </w:rPr>
  </w:style>
  <w:style w:type="character" w:customStyle="1" w:styleId="207">
    <w:name w:val="标题 7 字符"/>
    <w:link w:val="9"/>
    <w:qFormat/>
    <w:uiPriority w:val="0"/>
    <w:rPr>
      <w:rFonts w:ascii="宋体" w:hAnsi="宋体" w:eastAsia="宋体" w:cs="Times New Roman"/>
      <w:b/>
      <w:bCs/>
      <w:kern w:val="0"/>
      <w:sz w:val="24"/>
      <w:szCs w:val="24"/>
    </w:rPr>
  </w:style>
  <w:style w:type="character" w:customStyle="1" w:styleId="208">
    <w:name w:val="样式 宋体 小三"/>
    <w:qFormat/>
    <w:uiPriority w:val="0"/>
    <w:rPr>
      <w:rFonts w:ascii="宋体" w:hAnsi="宋体" w:eastAsia="宋体"/>
      <w:kern w:val="2"/>
      <w:sz w:val="28"/>
      <w:szCs w:val="28"/>
      <w:lang w:val="en-US" w:eastAsia="zh-CN" w:bidi="ar-SA"/>
    </w:rPr>
  </w:style>
  <w:style w:type="paragraph" w:customStyle="1" w:styleId="209">
    <w:name w:val="样式1"/>
    <w:basedOn w:val="6"/>
    <w:qFormat/>
    <w:uiPriority w:val="0"/>
    <w:pPr>
      <w:widowControl w:val="0"/>
      <w:tabs>
        <w:tab w:val="left" w:pos="2356"/>
        <w:tab w:val="clear" w:pos="960"/>
      </w:tabs>
      <w:ind w:left="1984" w:hanging="708"/>
    </w:pPr>
    <w:rPr>
      <w:rFonts w:ascii="Arial" w:hAnsi="Arial" w:eastAsia="仿宋_GB2312"/>
      <w:b/>
      <w:bCs w:val="0"/>
      <w:kern w:val="2"/>
    </w:rPr>
  </w:style>
  <w:style w:type="character" w:customStyle="1" w:styleId="210">
    <w:name w:val="Char Char24"/>
    <w:qFormat/>
    <w:uiPriority w:val="0"/>
    <w:rPr>
      <w:rFonts w:ascii="Calibri" w:hAnsi="Calibri" w:eastAsia="宋体"/>
      <w:kern w:val="2"/>
      <w:sz w:val="18"/>
      <w:szCs w:val="18"/>
      <w:lang w:val="en-US" w:eastAsia="zh-CN" w:bidi="ar-SA"/>
    </w:rPr>
  </w:style>
  <w:style w:type="paragraph" w:customStyle="1" w:styleId="211">
    <w:name w:val="样式 样式 标题 1 + 三号 蓝色 + 自动设置"/>
    <w:basedOn w:val="1"/>
    <w:qFormat/>
    <w:uiPriority w:val="0"/>
    <w:pPr>
      <w:keepNext/>
      <w:keepLines/>
      <w:spacing w:beforeLines="100" w:afterLines="50"/>
      <w:ind w:left="420" w:hanging="420"/>
      <w:outlineLvl w:val="0"/>
    </w:pPr>
    <w:rPr>
      <w:rFonts w:cs="宋体"/>
      <w:b/>
      <w:bCs/>
      <w:kern w:val="44"/>
    </w:rPr>
  </w:style>
  <w:style w:type="paragraph" w:customStyle="1" w:styleId="212">
    <w:name w:val="样式 标题 3 + 四号 蓝色 行距: 1.5 倍行距"/>
    <w:basedOn w:val="5"/>
    <w:next w:val="22"/>
    <w:qFormat/>
    <w:uiPriority w:val="0"/>
    <w:pPr>
      <w:widowControl w:val="0"/>
      <w:tabs>
        <w:tab w:val="clear" w:pos="720"/>
        <w:tab w:val="clear" w:pos="960"/>
      </w:tabs>
      <w:ind w:left="1822" w:hanging="420"/>
    </w:pPr>
    <w:rPr>
      <w:rFonts w:ascii="Times New Roman" w:hAnsi="Times New Roman" w:cs="宋体"/>
      <w:color w:val="0000FF"/>
      <w:kern w:val="2"/>
      <w:szCs w:val="20"/>
    </w:rPr>
  </w:style>
  <w:style w:type="character" w:customStyle="1" w:styleId="213">
    <w:name w:val="样式 标题 3 + 四号 Char"/>
    <w:qFormat/>
    <w:uiPriority w:val="0"/>
    <w:rPr>
      <w:rFonts w:eastAsia="宋体"/>
      <w:b/>
      <w:bCs/>
      <w:kern w:val="2"/>
      <w:sz w:val="28"/>
      <w:szCs w:val="32"/>
      <w:lang w:val="en-US" w:eastAsia="zh-CN" w:bidi="ar-SA"/>
    </w:rPr>
  </w:style>
  <w:style w:type="paragraph" w:customStyle="1" w:styleId="214">
    <w:name w:val="font12"/>
    <w:basedOn w:val="1"/>
    <w:qFormat/>
    <w:uiPriority w:val="0"/>
    <w:pPr>
      <w:spacing w:before="100" w:beforeAutospacing="1" w:after="100" w:afterAutospacing="1" w:line="240" w:lineRule="auto"/>
    </w:pPr>
    <w:rPr>
      <w:rFonts w:ascii="宋体" w:cs="宋体"/>
      <w:color w:val="000000"/>
      <w:sz w:val="20"/>
      <w:szCs w:val="20"/>
    </w:rPr>
  </w:style>
  <w:style w:type="paragraph" w:customStyle="1" w:styleId="215">
    <w:name w:val="xl64"/>
    <w:basedOn w:val="1"/>
    <w:qFormat/>
    <w:uiPriority w:val="0"/>
    <w:pPr>
      <w:spacing w:before="100" w:beforeAutospacing="1" w:after="100" w:afterAutospacing="1" w:line="240" w:lineRule="auto"/>
    </w:pPr>
    <w:rPr>
      <w:rFonts w:ascii="宋体" w:cs="宋体"/>
      <w:sz w:val="20"/>
      <w:szCs w:val="20"/>
    </w:rPr>
  </w:style>
  <w:style w:type="paragraph" w:customStyle="1" w:styleId="21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cs="宋体"/>
      <w:sz w:val="20"/>
      <w:szCs w:val="20"/>
    </w:rPr>
  </w:style>
  <w:style w:type="paragraph" w:customStyle="1" w:styleId="21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bottom"/>
    </w:pPr>
    <w:rPr>
      <w:rFonts w:ascii="宋体" w:cs="宋体"/>
      <w:sz w:val="20"/>
      <w:szCs w:val="20"/>
    </w:rPr>
  </w:style>
  <w:style w:type="paragraph" w:customStyle="1" w:styleId="218">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cs="宋体"/>
      <w:sz w:val="20"/>
      <w:szCs w:val="20"/>
    </w:rPr>
  </w:style>
  <w:style w:type="paragraph" w:customStyle="1" w:styleId="219">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宋体" w:cs="宋体"/>
      <w:sz w:val="20"/>
      <w:szCs w:val="20"/>
    </w:rPr>
  </w:style>
  <w:style w:type="paragraph" w:customStyle="1" w:styleId="220">
    <w:name w:val="xl69"/>
    <w:basedOn w:val="1"/>
    <w:uiPriority w:val="0"/>
    <w:pPr>
      <w:spacing w:before="100" w:beforeAutospacing="1" w:after="100" w:afterAutospacing="1" w:line="240" w:lineRule="auto"/>
      <w:jc w:val="center"/>
    </w:pPr>
    <w:rPr>
      <w:rFonts w:ascii="宋体" w:cs="宋体"/>
    </w:rPr>
  </w:style>
  <w:style w:type="paragraph" w:customStyle="1" w:styleId="221">
    <w:name w:val="xl70"/>
    <w:basedOn w:val="1"/>
    <w:uiPriority w:val="0"/>
    <w:pPr>
      <w:spacing w:before="100" w:beforeAutospacing="1" w:after="100" w:afterAutospacing="1" w:line="240" w:lineRule="auto"/>
    </w:pPr>
    <w:rPr>
      <w:rFonts w:ascii="宋体" w:cs="宋体"/>
      <w:sz w:val="20"/>
      <w:szCs w:val="20"/>
    </w:rPr>
  </w:style>
  <w:style w:type="paragraph" w:customStyle="1" w:styleId="222">
    <w:name w:val="xl71"/>
    <w:basedOn w:val="1"/>
    <w:qFormat/>
    <w:uiPriority w:val="0"/>
    <w:pPr>
      <w:pBdr>
        <w:top w:val="single" w:color="auto" w:sz="4" w:space="0"/>
        <w:left w:val="single" w:color="auto" w:sz="4" w:space="0"/>
        <w:bottom w:val="single" w:color="auto" w:sz="4" w:space="0"/>
      </w:pBdr>
      <w:spacing w:before="100" w:beforeAutospacing="1" w:after="100" w:afterAutospacing="1" w:line="240" w:lineRule="auto"/>
    </w:pPr>
    <w:rPr>
      <w:rFonts w:ascii="宋体" w:cs="宋体"/>
      <w:sz w:val="20"/>
      <w:szCs w:val="20"/>
    </w:rPr>
  </w:style>
  <w:style w:type="paragraph" w:customStyle="1" w:styleId="223">
    <w:name w:val="xl72"/>
    <w:basedOn w:val="1"/>
    <w:qFormat/>
    <w:uiPriority w:val="0"/>
    <w:pPr>
      <w:pBdr>
        <w:top w:val="single" w:color="auto" w:sz="4" w:space="0"/>
        <w:bottom w:val="single" w:color="auto" w:sz="4" w:space="0"/>
      </w:pBdr>
      <w:spacing w:before="100" w:beforeAutospacing="1" w:after="100" w:afterAutospacing="1" w:line="240" w:lineRule="auto"/>
    </w:pPr>
    <w:rPr>
      <w:rFonts w:ascii="宋体" w:cs="宋体"/>
      <w:sz w:val="20"/>
      <w:szCs w:val="20"/>
    </w:rPr>
  </w:style>
  <w:style w:type="paragraph" w:customStyle="1" w:styleId="224">
    <w:name w:val="xl73"/>
    <w:basedOn w:val="1"/>
    <w:uiPriority w:val="0"/>
    <w:pPr>
      <w:pBdr>
        <w:top w:val="single" w:color="auto" w:sz="4" w:space="0"/>
        <w:bottom w:val="single" w:color="auto" w:sz="4" w:space="0"/>
        <w:right w:val="single" w:color="auto" w:sz="4" w:space="0"/>
      </w:pBdr>
      <w:spacing w:before="100" w:beforeAutospacing="1" w:after="100" w:afterAutospacing="1" w:line="240" w:lineRule="auto"/>
    </w:pPr>
    <w:rPr>
      <w:rFonts w:ascii="宋体" w:cs="宋体"/>
      <w:sz w:val="20"/>
      <w:szCs w:val="20"/>
    </w:rPr>
  </w:style>
  <w:style w:type="paragraph" w:customStyle="1" w:styleId="22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cs="宋体"/>
      <w:sz w:val="20"/>
      <w:szCs w:val="20"/>
    </w:rPr>
  </w:style>
  <w:style w:type="paragraph" w:customStyle="1" w:styleId="22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宋体" w:cs="宋体"/>
      <w:sz w:val="20"/>
      <w:szCs w:val="20"/>
    </w:rPr>
  </w:style>
  <w:style w:type="paragraph" w:customStyle="1" w:styleId="227">
    <w:name w:val="样式 首行缩进:  1.06 厘米"/>
    <w:basedOn w:val="1"/>
    <w:uiPriority w:val="0"/>
    <w:pPr>
      <w:ind w:firstLine="560"/>
      <w:outlineLvl w:val="6"/>
    </w:pPr>
    <w:rPr>
      <w:rFonts w:ascii="宋体" w:cs="宋体"/>
      <w:szCs w:val="20"/>
    </w:rPr>
  </w:style>
  <w:style w:type="character" w:customStyle="1" w:styleId="228">
    <w:name w:val="HTML 地址 字符"/>
    <w:link w:val="33"/>
    <w:uiPriority w:val="0"/>
    <w:rPr>
      <w:rFonts w:ascii="Calibri" w:hAnsi="Calibri" w:eastAsia="宋体" w:cs="Times New Roman"/>
      <w:i/>
      <w:iCs/>
    </w:rPr>
  </w:style>
  <w:style w:type="character" w:customStyle="1" w:styleId="229">
    <w:name w:val="HTML 预设格式 字符"/>
    <w:link w:val="59"/>
    <w:qFormat/>
    <w:uiPriority w:val="0"/>
    <w:rPr>
      <w:rFonts w:ascii="Courier New" w:hAnsi="Courier New" w:eastAsia="宋体" w:cs="Courier New"/>
      <w:sz w:val="20"/>
      <w:szCs w:val="20"/>
    </w:rPr>
  </w:style>
  <w:style w:type="character" w:customStyle="1" w:styleId="230">
    <w:name w:val="标题 字符"/>
    <w:link w:val="61"/>
    <w:uiPriority w:val="0"/>
    <w:rPr>
      <w:rFonts w:ascii="Cambria" w:hAnsi="Cambria" w:eastAsia="方正小标宋简体" w:cs="方正仿宋_GBK"/>
      <w:bCs/>
      <w:kern w:val="2"/>
      <w:sz w:val="44"/>
      <w:szCs w:val="32"/>
    </w:rPr>
  </w:style>
  <w:style w:type="character" w:customStyle="1" w:styleId="231">
    <w:name w:val="称呼 字符"/>
    <w:link w:val="24"/>
    <w:uiPriority w:val="0"/>
    <w:rPr>
      <w:rFonts w:ascii="Calibri" w:hAnsi="Calibri" w:eastAsia="宋体" w:cs="Times New Roman"/>
    </w:rPr>
  </w:style>
  <w:style w:type="character" w:customStyle="1" w:styleId="232">
    <w:name w:val="纯文本 Char Char Char1"/>
    <w:semiHidden/>
    <w:uiPriority w:val="0"/>
    <w:rPr>
      <w:rFonts w:ascii="宋体" w:hAnsi="Courier New" w:eastAsia="宋体" w:cs="Courier New"/>
      <w:kern w:val="2"/>
      <w:sz w:val="21"/>
      <w:szCs w:val="21"/>
      <w:lang w:val="en-US" w:eastAsia="zh-CN" w:bidi="ar-SA"/>
    </w:rPr>
  </w:style>
  <w:style w:type="character" w:customStyle="1" w:styleId="233">
    <w:name w:val="电子邮件签名 字符"/>
    <w:link w:val="16"/>
    <w:qFormat/>
    <w:uiPriority w:val="0"/>
    <w:rPr>
      <w:rFonts w:ascii="Calibri" w:hAnsi="Calibri" w:eastAsia="宋体" w:cs="Times New Roman"/>
    </w:rPr>
  </w:style>
  <w:style w:type="character" w:customStyle="1" w:styleId="234">
    <w:name w:val="副标题 字符"/>
    <w:link w:val="49"/>
    <w:qFormat/>
    <w:uiPriority w:val="11"/>
    <w:rPr>
      <w:rFonts w:ascii="Cambria" w:hAnsi="Cambria" w:eastAsia="宋体" w:cs="Times New Roman"/>
      <w:b/>
      <w:bCs/>
      <w:kern w:val="28"/>
      <w:sz w:val="32"/>
      <w:szCs w:val="32"/>
    </w:rPr>
  </w:style>
  <w:style w:type="character" w:customStyle="1" w:styleId="235">
    <w:name w:val="宏文本 字符"/>
    <w:link w:val="2"/>
    <w:qFormat/>
    <w:uiPriority w:val="0"/>
    <w:rPr>
      <w:rFonts w:ascii="Courier New" w:hAnsi="Courier New"/>
      <w:sz w:val="24"/>
      <w:szCs w:val="24"/>
      <w:lang w:bidi="ar-SA"/>
    </w:rPr>
  </w:style>
  <w:style w:type="character" w:customStyle="1" w:styleId="236">
    <w:name w:val="脚注文本 字符"/>
    <w:link w:val="51"/>
    <w:qFormat/>
    <w:uiPriority w:val="0"/>
    <w:rPr>
      <w:rFonts w:ascii="Calibri" w:hAnsi="Calibri" w:eastAsia="宋体" w:cs="Times New Roman"/>
      <w:sz w:val="18"/>
      <w:szCs w:val="18"/>
    </w:rPr>
  </w:style>
  <w:style w:type="character" w:customStyle="1" w:styleId="237">
    <w:name w:val="结束语 字符"/>
    <w:link w:val="26"/>
    <w:qFormat/>
    <w:uiPriority w:val="0"/>
    <w:rPr>
      <w:rFonts w:ascii="Calibri" w:hAnsi="Calibri" w:eastAsia="宋体" w:cs="Times New Roman"/>
    </w:rPr>
  </w:style>
  <w:style w:type="paragraph" w:styleId="238">
    <w:name w:val="Intense Quote"/>
    <w:basedOn w:val="1"/>
    <w:next w:val="1"/>
    <w:link w:val="239"/>
    <w:qFormat/>
    <w:uiPriority w:val="0"/>
    <w:pPr>
      <w:numPr>
        <w:ilvl w:val="0"/>
        <w:numId w:val="5"/>
      </w:numPr>
      <w:pBdr>
        <w:bottom w:val="single" w:color="4F81BD" w:sz="4" w:space="4"/>
      </w:pBdr>
      <w:tabs>
        <w:tab w:val="clear" w:pos="780"/>
      </w:tabs>
      <w:spacing w:before="200" w:after="280"/>
      <w:ind w:left="936" w:leftChars="0" w:right="936" w:firstLine="0" w:firstLineChars="0"/>
    </w:pPr>
    <w:rPr>
      <w:rFonts w:ascii="Calibri" w:hAnsi="Calibri"/>
      <w:b/>
      <w:bCs/>
      <w:i/>
      <w:iCs/>
      <w:color w:val="4F81BD"/>
      <w:sz w:val="21"/>
      <w:szCs w:val="22"/>
    </w:rPr>
  </w:style>
  <w:style w:type="character" w:customStyle="1" w:styleId="239">
    <w:name w:val="明显引用 字符"/>
    <w:link w:val="238"/>
    <w:qFormat/>
    <w:uiPriority w:val="0"/>
    <w:rPr>
      <w:rFonts w:eastAsia="仿宋_GB2312" w:cs="方正仿宋_GBK"/>
      <w:b/>
      <w:bCs/>
      <w:i/>
      <w:iCs/>
      <w:color w:val="4F81BD"/>
      <w:kern w:val="2"/>
      <w:sz w:val="21"/>
      <w:szCs w:val="22"/>
    </w:rPr>
  </w:style>
  <w:style w:type="character" w:customStyle="1" w:styleId="240">
    <w:name w:val="签名 字符"/>
    <w:link w:val="46"/>
    <w:qFormat/>
    <w:uiPriority w:val="0"/>
    <w:rPr>
      <w:rFonts w:eastAsia="仿宋_GB2312" w:cs="方正仿宋_GBK"/>
      <w:kern w:val="2"/>
      <w:sz w:val="21"/>
      <w:szCs w:val="22"/>
    </w:rPr>
  </w:style>
  <w:style w:type="character" w:customStyle="1" w:styleId="241">
    <w:name w:val="尾注文本 字符"/>
    <w:link w:val="42"/>
    <w:uiPriority w:val="0"/>
    <w:rPr>
      <w:rFonts w:ascii="Calibri" w:hAnsi="Calibri" w:eastAsia="宋体" w:cs="Times New Roman"/>
    </w:rPr>
  </w:style>
  <w:style w:type="character" w:customStyle="1" w:styleId="242">
    <w:name w:val="信息标题 字符"/>
    <w:link w:val="58"/>
    <w:uiPriority w:val="0"/>
    <w:rPr>
      <w:rFonts w:ascii="Cambria" w:hAnsi="Cambria" w:eastAsia="宋体" w:cs="Times New Roman"/>
      <w:sz w:val="24"/>
      <w:szCs w:val="24"/>
      <w:shd w:val="pct20" w:color="auto" w:fill="auto"/>
    </w:rPr>
  </w:style>
  <w:style w:type="paragraph" w:styleId="243">
    <w:name w:val="Quote"/>
    <w:basedOn w:val="1"/>
    <w:next w:val="1"/>
    <w:link w:val="244"/>
    <w:uiPriority w:val="0"/>
    <w:pPr>
      <w:spacing w:line="240" w:lineRule="auto"/>
    </w:pPr>
    <w:rPr>
      <w:rFonts w:ascii="Calibri" w:hAnsi="Calibri"/>
      <w:i/>
      <w:iCs/>
      <w:color w:val="000000"/>
      <w:sz w:val="20"/>
      <w:szCs w:val="20"/>
    </w:rPr>
  </w:style>
  <w:style w:type="character" w:customStyle="1" w:styleId="244">
    <w:name w:val="引用 字符"/>
    <w:link w:val="243"/>
    <w:qFormat/>
    <w:uiPriority w:val="0"/>
    <w:rPr>
      <w:rFonts w:ascii="Calibri" w:hAnsi="Calibri" w:eastAsia="宋体" w:cs="Times New Roman"/>
      <w:i/>
      <w:iCs/>
      <w:color w:val="000000"/>
    </w:rPr>
  </w:style>
  <w:style w:type="character" w:customStyle="1" w:styleId="245">
    <w:name w:val="正文文本首行缩进 字符"/>
    <w:link w:val="63"/>
    <w:qFormat/>
    <w:uiPriority w:val="0"/>
    <w:rPr>
      <w:rFonts w:ascii="Calibri" w:hAnsi="Calibri" w:eastAsia="宋体" w:cs="Times New Roman"/>
      <w:sz w:val="28"/>
      <w:szCs w:val="24"/>
    </w:rPr>
  </w:style>
  <w:style w:type="character" w:customStyle="1" w:styleId="246">
    <w:name w:val="正文文本首行缩进 2 字符"/>
    <w:link w:val="64"/>
    <w:qFormat/>
    <w:uiPriority w:val="0"/>
    <w:rPr>
      <w:rFonts w:ascii="Calibri" w:hAnsi="Calibri" w:eastAsia="宋体" w:cs="Times New Roman"/>
      <w:spacing w:val="-20"/>
      <w:sz w:val="28"/>
      <w:szCs w:val="20"/>
    </w:rPr>
  </w:style>
  <w:style w:type="character" w:customStyle="1" w:styleId="247">
    <w:name w:val="正文文本 2 字符"/>
    <w:link w:val="57"/>
    <w:qFormat/>
    <w:uiPriority w:val="0"/>
    <w:rPr>
      <w:rFonts w:ascii="Calibri" w:hAnsi="Calibri" w:eastAsia="宋体" w:cs="Times New Roman"/>
    </w:rPr>
  </w:style>
  <w:style w:type="character" w:customStyle="1" w:styleId="248">
    <w:name w:val="正文文本 3 字符"/>
    <w:link w:val="25"/>
    <w:qFormat/>
    <w:uiPriority w:val="0"/>
    <w:rPr>
      <w:rFonts w:ascii="Calibri" w:hAnsi="Calibri" w:eastAsia="宋体" w:cs="Times New Roman"/>
      <w:kern w:val="0"/>
      <w:sz w:val="16"/>
      <w:szCs w:val="16"/>
    </w:rPr>
  </w:style>
  <w:style w:type="character" w:customStyle="1" w:styleId="249">
    <w:name w:val="注释标题 字符"/>
    <w:link w:val="14"/>
    <w:qFormat/>
    <w:uiPriority w:val="0"/>
    <w:rPr>
      <w:rFonts w:ascii="Calibri" w:hAnsi="Calibri" w:eastAsia="宋体" w:cs="Times New Roman"/>
    </w:rPr>
  </w:style>
  <w:style w:type="paragraph" w:customStyle="1" w:styleId="250">
    <w:name w:val="默认段落字体 Para Char"/>
    <w:basedOn w:val="1"/>
    <w:semiHidden/>
    <w:qFormat/>
    <w:uiPriority w:val="0"/>
    <w:pPr>
      <w:spacing w:line="240" w:lineRule="auto"/>
    </w:pPr>
    <w:rPr>
      <w:rFonts w:ascii="Tahoma" w:hAnsi="Tahoma" w:cs="宋体"/>
      <w:szCs w:val="20"/>
    </w:rPr>
  </w:style>
  <w:style w:type="paragraph" w:customStyle="1" w:styleId="251">
    <w:name w:val="样式 首行缩进:  2 字符"/>
    <w:basedOn w:val="1"/>
    <w:link w:val="409"/>
    <w:qFormat/>
    <w:uiPriority w:val="0"/>
    <w:pPr>
      <w:spacing w:line="240" w:lineRule="auto"/>
      <w:ind w:firstLine="560"/>
    </w:pPr>
    <w:rPr>
      <w:szCs w:val="20"/>
    </w:rPr>
  </w:style>
  <w:style w:type="paragraph" w:customStyle="1" w:styleId="252">
    <w:name w:val="样式2"/>
    <w:basedOn w:val="3"/>
    <w:qFormat/>
    <w:uiPriority w:val="0"/>
    <w:pPr>
      <w:spacing w:before="0" w:after="0" w:line="240" w:lineRule="auto"/>
      <w:ind w:left="982"/>
    </w:pPr>
    <w:rPr>
      <w:sz w:val="24"/>
    </w:rPr>
  </w:style>
  <w:style w:type="paragraph" w:customStyle="1" w:styleId="253">
    <w:name w:val="Body Text 21"/>
    <w:basedOn w:val="1"/>
    <w:qFormat/>
    <w:uiPriority w:val="0"/>
    <w:pPr>
      <w:textAlignment w:val="baseline"/>
    </w:pPr>
    <w:rPr>
      <w:rFonts w:ascii="宋体" w:cs="宋体"/>
      <w:szCs w:val="20"/>
    </w:rPr>
  </w:style>
  <w:style w:type="paragraph" w:customStyle="1" w:styleId="254">
    <w:name w:val="表头"/>
    <w:basedOn w:val="1"/>
    <w:qFormat/>
    <w:uiPriority w:val="0"/>
    <w:pPr>
      <w:tabs>
        <w:tab w:val="left" w:pos="7797"/>
      </w:tabs>
      <w:spacing w:line="240" w:lineRule="atLeast"/>
      <w:ind w:right="-57"/>
      <w:textAlignment w:val="baseline"/>
    </w:pPr>
    <w:rPr>
      <w:rFonts w:cs="宋体"/>
      <w:szCs w:val="20"/>
    </w:rPr>
  </w:style>
  <w:style w:type="paragraph" w:customStyle="1" w:styleId="255">
    <w:name w:val="标题 1 + 黑体"/>
    <w:basedOn w:val="3"/>
    <w:qFormat/>
    <w:uiPriority w:val="0"/>
    <w:pPr>
      <w:numPr>
        <w:ilvl w:val="0"/>
        <w:numId w:val="6"/>
      </w:numPr>
      <w:spacing w:before="0" w:after="0" w:line="360" w:lineRule="auto"/>
      <w:ind w:firstLine="0"/>
    </w:pPr>
    <w:rPr>
      <w:kern w:val="0"/>
      <w:sz w:val="32"/>
      <w:szCs w:val="24"/>
    </w:rPr>
  </w:style>
  <w:style w:type="paragraph" w:customStyle="1" w:styleId="256">
    <w:name w:val="样式 仿宋_GB2312 左 首行缩进:  0.99 厘米"/>
    <w:basedOn w:val="1"/>
    <w:qFormat/>
    <w:uiPriority w:val="0"/>
    <w:pPr>
      <w:spacing w:line="240" w:lineRule="auto"/>
      <w:ind w:firstLine="560"/>
    </w:pPr>
    <w:rPr>
      <w:rFonts w:cs="宋体"/>
      <w:szCs w:val="20"/>
    </w:rPr>
  </w:style>
  <w:style w:type="paragraph" w:customStyle="1" w:styleId="257">
    <w:name w:val="样式 仿宋_GB2312 左"/>
    <w:basedOn w:val="1"/>
    <w:qFormat/>
    <w:uiPriority w:val="0"/>
    <w:pPr>
      <w:spacing w:line="240" w:lineRule="auto"/>
      <w:ind w:firstLine="473" w:firstLineChars="225"/>
    </w:pPr>
    <w:rPr>
      <w:rFonts w:cs="宋体"/>
      <w:szCs w:val="20"/>
    </w:rPr>
  </w:style>
  <w:style w:type="paragraph" w:customStyle="1" w:styleId="258">
    <w:name w:val="样式 仿宋_GB2312 左1"/>
    <w:basedOn w:val="1"/>
    <w:qFormat/>
    <w:uiPriority w:val="0"/>
    <w:pPr>
      <w:spacing w:line="240" w:lineRule="auto"/>
      <w:ind w:firstLine="315" w:firstLineChars="150"/>
    </w:pPr>
    <w:rPr>
      <w:rFonts w:cs="宋体"/>
      <w:szCs w:val="20"/>
    </w:rPr>
  </w:style>
  <w:style w:type="paragraph" w:customStyle="1" w:styleId="259">
    <w:name w:val="样式 标题 3 + (西文) 黑体 小四 非加粗 段前: 0 磅 段后: 0 磅 行距: 1.5 倍行距"/>
    <w:basedOn w:val="5"/>
    <w:qFormat/>
    <w:uiPriority w:val="0"/>
    <w:pPr>
      <w:widowControl w:val="0"/>
      <w:tabs>
        <w:tab w:val="clear" w:pos="720"/>
        <w:tab w:val="clear" w:pos="960"/>
      </w:tabs>
      <w:ind w:left="1822" w:hanging="420"/>
    </w:pPr>
    <w:rPr>
      <w:rFonts w:ascii="黑体" w:hAnsi="Times New Roman" w:eastAsia="仿宋_GB2312" w:cs="宋体"/>
      <w:b w:val="0"/>
      <w:bCs w:val="0"/>
      <w:kern w:val="2"/>
      <w:sz w:val="24"/>
      <w:szCs w:val="20"/>
    </w:rPr>
  </w:style>
  <w:style w:type="character" w:customStyle="1" w:styleId="260">
    <w:name w:val="h1 Char"/>
    <w:qFormat/>
    <w:uiPriority w:val="0"/>
    <w:rPr>
      <w:rFonts w:eastAsia="宋体"/>
      <w:b/>
      <w:bCs/>
      <w:kern w:val="44"/>
      <w:sz w:val="44"/>
      <w:szCs w:val="44"/>
      <w:lang w:val="en-US" w:eastAsia="zh-CN" w:bidi="ar-SA"/>
    </w:rPr>
  </w:style>
  <w:style w:type="character" w:customStyle="1" w:styleId="261">
    <w:name w:val="款标题 Char Char"/>
    <w:qFormat/>
    <w:uiPriority w:val="0"/>
    <w:rPr>
      <w:rFonts w:ascii="Arial" w:hAnsi="Arial" w:eastAsia="黑体"/>
      <w:b/>
      <w:bCs/>
      <w:kern w:val="2"/>
      <w:sz w:val="28"/>
      <w:szCs w:val="28"/>
      <w:lang w:val="en-US" w:eastAsia="zh-CN" w:bidi="ar-SA"/>
    </w:rPr>
  </w:style>
  <w:style w:type="paragraph" w:customStyle="1" w:styleId="262">
    <w:name w:val="样式 正文缩进正文标准正文标准 Char Char正文标准 Char正文不缩进表正文正文非缩进段1四号Body...10"/>
    <w:basedOn w:val="18"/>
    <w:link w:val="263"/>
    <w:qFormat/>
    <w:uiPriority w:val="0"/>
    <w:pPr>
      <w:spacing w:line="500" w:lineRule="exact"/>
    </w:pPr>
    <w:rPr>
      <w:rFonts w:ascii="Times New Roman"/>
      <w:kern w:val="0"/>
      <w:szCs w:val="28"/>
    </w:rPr>
  </w:style>
  <w:style w:type="character" w:customStyle="1" w:styleId="263">
    <w:name w:val="样式 正文缩进正文标准正文标准 Char Char正文标准 Char正文不缩进表正文正文非缩进段1四号Body...10 Char"/>
    <w:link w:val="262"/>
    <w:qFormat/>
    <w:uiPriority w:val="0"/>
    <w:rPr>
      <w:rFonts w:ascii="Times New Roman" w:hAnsi="Times New Roman" w:eastAsia="宋体" w:cs="Times New Roman"/>
      <w:sz w:val="28"/>
      <w:szCs w:val="28"/>
    </w:rPr>
  </w:style>
  <w:style w:type="paragraph" w:customStyle="1" w:styleId="264">
    <w:name w:val="顶格正文"/>
    <w:basedOn w:val="18"/>
    <w:qFormat/>
    <w:uiPriority w:val="0"/>
    <w:pPr>
      <w:tabs>
        <w:tab w:val="left" w:pos="540"/>
      </w:tabs>
      <w:spacing w:line="500" w:lineRule="exact"/>
      <w:ind w:firstLine="0"/>
    </w:pPr>
    <w:rPr>
      <w:rFonts w:hAnsi="宋体"/>
      <w:kern w:val="0"/>
    </w:rPr>
  </w:style>
  <w:style w:type="paragraph" w:customStyle="1" w:styleId="265">
    <w:name w:val="小标题1"/>
    <w:basedOn w:val="18"/>
    <w:qFormat/>
    <w:uiPriority w:val="0"/>
    <w:pPr>
      <w:spacing w:line="500" w:lineRule="exact"/>
      <w:ind w:firstLine="0"/>
      <w:outlineLvl w:val="6"/>
    </w:pPr>
    <w:rPr>
      <w:rFonts w:ascii="Times New Roman"/>
    </w:rPr>
  </w:style>
  <w:style w:type="paragraph" w:customStyle="1" w:styleId="266">
    <w:name w:val="图形"/>
    <w:basedOn w:val="18"/>
    <w:next w:val="267"/>
    <w:link w:val="268"/>
    <w:qFormat/>
    <w:uiPriority w:val="0"/>
    <w:pPr>
      <w:spacing w:line="240" w:lineRule="auto"/>
      <w:ind w:firstLine="0"/>
      <w:jc w:val="center"/>
    </w:pPr>
    <w:rPr>
      <w:rFonts w:ascii="Times New Roman"/>
      <w:kern w:val="0"/>
      <w:szCs w:val="28"/>
    </w:rPr>
  </w:style>
  <w:style w:type="paragraph" w:customStyle="1" w:styleId="267">
    <w:name w:val="图形标注"/>
    <w:basedOn w:val="18"/>
    <w:next w:val="18"/>
    <w:qFormat/>
    <w:uiPriority w:val="0"/>
    <w:pPr>
      <w:spacing w:line="500" w:lineRule="exact"/>
      <w:ind w:left="5102" w:hanging="5102"/>
      <w:jc w:val="center"/>
      <w:outlineLvl w:val="5"/>
    </w:pPr>
    <w:rPr>
      <w:rFonts w:ascii="Times New Roman"/>
      <w:sz w:val="21"/>
      <w:szCs w:val="28"/>
    </w:rPr>
  </w:style>
  <w:style w:type="character" w:customStyle="1" w:styleId="268">
    <w:name w:val="图形 Char"/>
    <w:link w:val="266"/>
    <w:qFormat/>
    <w:uiPriority w:val="0"/>
    <w:rPr>
      <w:rFonts w:ascii="Times New Roman" w:hAnsi="Times New Roman" w:eastAsia="宋体" w:cs="Times New Roman"/>
      <w:sz w:val="28"/>
      <w:szCs w:val="28"/>
    </w:rPr>
  </w:style>
  <w:style w:type="paragraph" w:customStyle="1" w:styleId="269">
    <w:name w:val="小标题2"/>
    <w:basedOn w:val="6"/>
    <w:link w:val="270"/>
    <w:qFormat/>
    <w:uiPriority w:val="0"/>
    <w:pPr>
      <w:keepNext w:val="0"/>
      <w:keepLines w:val="0"/>
      <w:widowControl w:val="0"/>
      <w:tabs>
        <w:tab w:val="left" w:pos="1259"/>
        <w:tab w:val="left" w:pos="1440"/>
        <w:tab w:val="left" w:pos="1996"/>
        <w:tab w:val="left" w:pos="2356"/>
        <w:tab w:val="clear" w:pos="960"/>
      </w:tabs>
      <w:spacing w:line="500" w:lineRule="exact"/>
      <w:ind w:left="1984" w:firstLine="556"/>
      <w:outlineLvl w:val="7"/>
    </w:pPr>
    <w:rPr>
      <w:rFonts w:ascii="Times New Roman" w:hAnsi="Times New Roman"/>
      <w:bCs w:val="0"/>
      <w:szCs w:val="24"/>
    </w:rPr>
  </w:style>
  <w:style w:type="character" w:customStyle="1" w:styleId="270">
    <w:name w:val="小标题2 Char1"/>
    <w:link w:val="269"/>
    <w:qFormat/>
    <w:uiPriority w:val="0"/>
    <w:rPr>
      <w:rFonts w:ascii="Times New Roman" w:hAnsi="Times New Roman" w:eastAsia="宋体" w:cs="Times New Roman"/>
      <w:sz w:val="28"/>
      <w:szCs w:val="24"/>
    </w:rPr>
  </w:style>
  <w:style w:type="paragraph" w:customStyle="1" w:styleId="271">
    <w:name w:val="表格类"/>
    <w:qFormat/>
    <w:uiPriority w:val="0"/>
    <w:pPr>
      <w:jc w:val="center"/>
    </w:pPr>
    <w:rPr>
      <w:rFonts w:ascii="Times New Roman" w:hAnsi="Times New Roman" w:eastAsia="宋体" w:cs="Times New Roman"/>
      <w:sz w:val="21"/>
      <w:lang w:val="en-US" w:eastAsia="zh-CN" w:bidi="ar-SA"/>
    </w:rPr>
  </w:style>
  <w:style w:type="paragraph" w:customStyle="1" w:styleId="272">
    <w:name w:val="样式 正文缩进正文标准正文标准 Char Char正文标准 Char正文不缩进表正文正文非缩进段1四号Body...1"/>
    <w:basedOn w:val="18"/>
    <w:qFormat/>
    <w:uiPriority w:val="0"/>
    <w:pPr>
      <w:spacing w:line="500" w:lineRule="exact"/>
      <w:ind w:firstLine="200"/>
    </w:pPr>
    <w:rPr>
      <w:rFonts w:ascii="Times New Roman" w:cs="宋体"/>
      <w:szCs w:val="28"/>
    </w:rPr>
  </w:style>
  <w:style w:type="character" w:customStyle="1" w:styleId="273">
    <w:name w:val="Char Char Char Char Char Char Char Char"/>
    <w:link w:val="200"/>
    <w:qFormat/>
    <w:uiPriority w:val="0"/>
    <w:rPr>
      <w:rFonts w:ascii="Times New Roman" w:hAnsi="Times New Roman" w:eastAsia="宋体" w:cs="Times New Roman"/>
      <w:sz w:val="24"/>
      <w:szCs w:val="24"/>
    </w:rPr>
  </w:style>
  <w:style w:type="paragraph" w:customStyle="1" w:styleId="274">
    <w:name w:val="样式 表格内容 + 仿宋_GB23121"/>
    <w:basedOn w:val="1"/>
    <w:link w:val="275"/>
    <w:qFormat/>
    <w:uiPriority w:val="0"/>
    <w:pPr>
      <w:spacing w:line="240" w:lineRule="auto"/>
      <w:jc w:val="center"/>
    </w:pPr>
    <w:rPr>
      <w:rFonts w:cs="Times New Roman"/>
      <w:sz w:val="20"/>
      <w:szCs w:val="28"/>
    </w:rPr>
  </w:style>
  <w:style w:type="character" w:customStyle="1" w:styleId="275">
    <w:name w:val="样式 表格内容 + 仿宋_GB23121 Char"/>
    <w:link w:val="274"/>
    <w:qFormat/>
    <w:uiPriority w:val="0"/>
    <w:rPr>
      <w:rFonts w:ascii="仿宋_GB2312" w:hAnsi="仿宋_GB2312" w:eastAsia="仿宋_GB2312" w:cs="Times New Roman"/>
      <w:szCs w:val="28"/>
    </w:rPr>
  </w:style>
  <w:style w:type="character" w:customStyle="1" w:styleId="276">
    <w:name w:val="表格内容 Char"/>
    <w:qFormat/>
    <w:uiPriority w:val="0"/>
    <w:rPr>
      <w:rFonts w:eastAsia="宋体"/>
      <w:kern w:val="2"/>
      <w:sz w:val="21"/>
      <w:szCs w:val="28"/>
      <w:lang w:val="en-US" w:eastAsia="zh-CN" w:bidi="ar-SA"/>
    </w:rPr>
  </w:style>
  <w:style w:type="paragraph" w:customStyle="1" w:styleId="277">
    <w:name w:val="样式 正文缩进正文标准正文标准 Char Char正文标准 Char正文不缩进表正文正文非缩进段1四号Body..."/>
    <w:basedOn w:val="18"/>
    <w:qFormat/>
    <w:uiPriority w:val="0"/>
    <w:pPr>
      <w:spacing w:line="500" w:lineRule="exact"/>
    </w:pPr>
    <w:rPr>
      <w:rFonts w:ascii="Times New Roman" w:cs="宋体"/>
      <w:szCs w:val="28"/>
    </w:rPr>
  </w:style>
  <w:style w:type="paragraph" w:customStyle="1" w:styleId="278">
    <w:name w:val="大标题"/>
    <w:basedOn w:val="61"/>
    <w:next w:val="18"/>
    <w:qFormat/>
    <w:uiPriority w:val="0"/>
    <w:pPr>
      <w:spacing w:line="500" w:lineRule="exact"/>
      <w:ind w:hanging="567"/>
    </w:pPr>
    <w:rPr>
      <w:rFonts w:ascii="Arial" w:hAnsi="Arial" w:cs="Arial"/>
    </w:rPr>
  </w:style>
  <w:style w:type="paragraph" w:customStyle="1" w:styleId="279">
    <w:name w:val="表格标注"/>
    <w:basedOn w:val="18"/>
    <w:next w:val="18"/>
    <w:qFormat/>
    <w:uiPriority w:val="0"/>
    <w:pPr>
      <w:spacing w:line="240" w:lineRule="auto"/>
      <w:ind w:firstLine="624"/>
    </w:pPr>
    <w:rPr>
      <w:rFonts w:ascii="Times New Roman"/>
      <w:sz w:val="21"/>
      <w:szCs w:val="28"/>
    </w:rPr>
  </w:style>
  <w:style w:type="character" w:customStyle="1" w:styleId="280">
    <w:name w:val="表格标注 Char"/>
    <w:qFormat/>
    <w:uiPriority w:val="0"/>
    <w:rPr>
      <w:rFonts w:eastAsia="宋体"/>
      <w:kern w:val="2"/>
      <w:sz w:val="21"/>
      <w:szCs w:val="24"/>
      <w:lang w:val="en-US" w:eastAsia="zh-CN" w:bidi="ar-SA"/>
    </w:rPr>
  </w:style>
  <w:style w:type="paragraph" w:customStyle="1" w:styleId="281">
    <w:name w:val="附表"/>
    <w:basedOn w:val="18"/>
    <w:next w:val="18"/>
    <w:qFormat/>
    <w:uiPriority w:val="0"/>
    <w:pPr>
      <w:spacing w:line="500" w:lineRule="exact"/>
      <w:ind w:firstLine="0"/>
      <w:jc w:val="center"/>
      <w:outlineLvl w:val="3"/>
    </w:pPr>
    <w:rPr>
      <w:rFonts w:ascii="Times New Roman" w:eastAsia="黑体"/>
      <w:sz w:val="32"/>
    </w:rPr>
  </w:style>
  <w:style w:type="paragraph" w:customStyle="1" w:styleId="282">
    <w:name w:val="9"/>
    <w:basedOn w:val="1"/>
    <w:next w:val="57"/>
    <w:qFormat/>
    <w:uiPriority w:val="0"/>
    <w:pPr>
      <w:tabs>
        <w:tab w:val="left" w:pos="8505"/>
      </w:tabs>
      <w:autoSpaceDE w:val="0"/>
      <w:autoSpaceDN w:val="0"/>
      <w:spacing w:line="312" w:lineRule="atLeast"/>
      <w:ind w:right="32"/>
      <w:textAlignment w:val="bottom"/>
    </w:pPr>
    <w:rPr>
      <w:rFonts w:eastAsia="黑体" w:cs="宋体"/>
      <w:w w:val="80"/>
      <w:sz w:val="36"/>
      <w:szCs w:val="20"/>
    </w:rPr>
  </w:style>
  <w:style w:type="paragraph" w:customStyle="1" w:styleId="283">
    <w:name w:val="Normal1"/>
    <w:qFormat/>
    <w:uiPriority w:val="0"/>
    <w:pPr>
      <w:widowControl w:val="0"/>
      <w:adjustRightInd w:val="0"/>
      <w:spacing w:line="0" w:lineRule="atLeast"/>
      <w:jc w:val="both"/>
      <w:textAlignment w:val="baseline"/>
    </w:pPr>
    <w:rPr>
      <w:rFonts w:ascii="Times New Roman" w:hAnsi="Times New Roman" w:eastAsia="宋体" w:cs="Times New Roman"/>
      <w:lang w:val="en-GB" w:eastAsia="zh-CN" w:bidi="ar-SA"/>
    </w:rPr>
  </w:style>
  <w:style w:type="paragraph" w:customStyle="1" w:styleId="284">
    <w:name w:val="页眉2"/>
    <w:basedOn w:val="45"/>
    <w:qFormat/>
    <w:uiPriority w:val="0"/>
    <w:pPr>
      <w:pBdr>
        <w:bottom w:val="none" w:color="auto" w:sz="0" w:space="0"/>
      </w:pBdr>
      <w:ind w:firstLine="200"/>
      <w:jc w:val="right"/>
    </w:pPr>
  </w:style>
  <w:style w:type="paragraph" w:customStyle="1" w:styleId="285">
    <w:name w:val="5表格内容"/>
    <w:qFormat/>
    <w:uiPriority w:val="0"/>
    <w:pPr>
      <w:kinsoku w:val="0"/>
      <w:overflowPunct w:val="0"/>
      <w:autoSpaceDE w:val="0"/>
      <w:autoSpaceDN w:val="0"/>
      <w:jc w:val="center"/>
    </w:pPr>
    <w:rPr>
      <w:rFonts w:ascii="宋体" w:hAnsi="Times New Roman" w:eastAsia="宋体" w:cs="方正仿宋_GBK"/>
      <w:kern w:val="2"/>
      <w:sz w:val="18"/>
      <w:szCs w:val="28"/>
      <w:lang w:val="en-US" w:eastAsia="zh-CN" w:bidi="ar-SA"/>
    </w:rPr>
  </w:style>
  <w:style w:type="paragraph" w:customStyle="1" w:styleId="286">
    <w:name w:val="页眉1"/>
    <w:basedOn w:val="45"/>
    <w:qFormat/>
    <w:uiPriority w:val="0"/>
    <w:pPr>
      <w:pBdr>
        <w:bottom w:val="none" w:color="auto" w:sz="0" w:space="0"/>
      </w:pBdr>
      <w:ind w:firstLine="200"/>
    </w:pPr>
  </w:style>
  <w:style w:type="paragraph" w:customStyle="1" w:styleId="287">
    <w:name w:val="zhengwen"/>
    <w:basedOn w:val="1"/>
    <w:qFormat/>
    <w:uiPriority w:val="0"/>
    <w:rPr>
      <w:rFonts w:cs="宋体"/>
    </w:rPr>
  </w:style>
  <w:style w:type="paragraph" w:customStyle="1" w:styleId="288">
    <w:name w:val="表格字体1"/>
    <w:basedOn w:val="1"/>
    <w:qFormat/>
    <w:uiPriority w:val="0"/>
    <w:pPr>
      <w:overflowPunct w:val="0"/>
      <w:spacing w:line="0" w:lineRule="atLeast"/>
      <w:jc w:val="center"/>
    </w:pPr>
    <w:rPr>
      <w:rFonts w:ascii="宋体" w:cs="宋体"/>
      <w:bCs/>
      <w:sz w:val="21"/>
    </w:rPr>
  </w:style>
  <w:style w:type="paragraph" w:customStyle="1" w:styleId="289">
    <w:name w:val="表格图标题"/>
    <w:basedOn w:val="1"/>
    <w:qFormat/>
    <w:uiPriority w:val="0"/>
    <w:pPr>
      <w:overflowPunct w:val="0"/>
      <w:spacing w:before="120" w:line="240" w:lineRule="auto"/>
      <w:ind w:firstLine="479" w:firstLineChars="228"/>
      <w:jc w:val="center"/>
    </w:pPr>
    <w:rPr>
      <w:rFonts w:ascii="宋体" w:cs="宋体"/>
      <w:iCs/>
      <w:sz w:val="21"/>
    </w:rPr>
  </w:style>
  <w:style w:type="paragraph" w:customStyle="1" w:styleId="290">
    <w:name w:val="xl22"/>
    <w:basedOn w:val="1"/>
    <w:qFormat/>
    <w:uiPriority w:val="0"/>
    <w:pPr>
      <w:spacing w:before="100" w:beforeAutospacing="1" w:after="100" w:afterAutospacing="1" w:line="240" w:lineRule="auto"/>
      <w:jc w:val="center"/>
    </w:pPr>
    <w:rPr>
      <w:rFonts w:ascii="Arial Unicode MS" w:hAnsi="Arial Unicode MS" w:eastAsia="Arial Unicode MS" w:cs="Arial Unicode MS"/>
      <w:sz w:val="16"/>
      <w:szCs w:val="16"/>
    </w:rPr>
  </w:style>
  <w:style w:type="paragraph" w:customStyle="1" w:styleId="291">
    <w:name w:val="图名2"/>
    <w:basedOn w:val="28"/>
    <w:qFormat/>
    <w:uiPriority w:val="0"/>
    <w:pPr>
      <w:spacing w:afterLines="50" w:line="240" w:lineRule="atLeast"/>
      <w:jc w:val="center"/>
    </w:pPr>
    <w:rPr>
      <w:sz w:val="18"/>
      <w:szCs w:val="20"/>
    </w:rPr>
  </w:style>
  <w:style w:type="paragraph" w:customStyle="1" w:styleId="292">
    <w:name w:val="样式6"/>
    <w:basedOn w:val="8"/>
    <w:qFormat/>
    <w:uiPriority w:val="0"/>
    <w:pPr>
      <w:ind w:left="3082"/>
    </w:pPr>
    <w:rPr>
      <w:rFonts w:ascii="Arial" w:hAnsi="Arial" w:eastAsia="黑体"/>
      <w:b w:val="0"/>
    </w:rPr>
  </w:style>
  <w:style w:type="paragraph" w:customStyle="1" w:styleId="293">
    <w:name w:val="首行缩进:  2 字符 + 首行缩进:  2 字符"/>
    <w:basedOn w:val="1"/>
    <w:qFormat/>
    <w:uiPriority w:val="0"/>
    <w:pPr>
      <w:spacing w:line="500" w:lineRule="exact"/>
      <w:ind w:firstLine="560"/>
    </w:pPr>
    <w:rPr>
      <w:rFonts w:cs="宋体"/>
      <w:szCs w:val="20"/>
    </w:rPr>
  </w:style>
  <w:style w:type="paragraph" w:customStyle="1" w:styleId="294">
    <w:name w:val="xl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rPr>
  </w:style>
  <w:style w:type="paragraph" w:customStyle="1" w:styleId="295">
    <w:name w:val="图名"/>
    <w:basedOn w:val="18"/>
    <w:qFormat/>
    <w:uiPriority w:val="0"/>
    <w:pPr>
      <w:shd w:val="clear" w:color="auto" w:fill="003366"/>
      <w:spacing w:line="500" w:lineRule="exact"/>
      <w:ind w:firstLine="0"/>
      <w:jc w:val="center"/>
    </w:pPr>
    <w:rPr>
      <w:rFonts w:ascii="Times New Roman"/>
      <w:snapToGrid w:val="0"/>
      <w:kern w:val="6"/>
      <w:sz w:val="21"/>
      <w:szCs w:val="21"/>
    </w:rPr>
  </w:style>
  <w:style w:type="paragraph" w:customStyle="1" w:styleId="296">
    <w:name w:val="Body Text Indent1"/>
    <w:basedOn w:val="1"/>
    <w:qFormat/>
    <w:uiPriority w:val="0"/>
    <w:pPr>
      <w:ind w:firstLine="540" w:firstLineChars="225"/>
    </w:pPr>
    <w:rPr>
      <w:rFonts w:ascii="宋体" w:cs="宋体"/>
      <w:color w:val="FF0000"/>
    </w:rPr>
  </w:style>
  <w:style w:type="paragraph" w:customStyle="1" w:styleId="297">
    <w:name w:val="6"/>
    <w:basedOn w:val="1"/>
    <w:next w:val="18"/>
    <w:qFormat/>
    <w:uiPriority w:val="0"/>
    <w:pPr>
      <w:spacing w:line="500" w:lineRule="exact"/>
      <w:ind w:firstLine="560"/>
    </w:pPr>
    <w:rPr>
      <w:rFonts w:ascii="宋体" w:cs="宋体"/>
    </w:rPr>
  </w:style>
  <w:style w:type="paragraph" w:customStyle="1" w:styleId="298">
    <w:name w:val="11"/>
    <w:basedOn w:val="1"/>
    <w:next w:val="18"/>
    <w:qFormat/>
    <w:uiPriority w:val="0"/>
    <w:rPr>
      <w:rFonts w:cs="宋体"/>
    </w:rPr>
  </w:style>
  <w:style w:type="paragraph" w:customStyle="1" w:styleId="299">
    <w:name w:val="8"/>
    <w:basedOn w:val="1"/>
    <w:next w:val="18"/>
    <w:qFormat/>
    <w:uiPriority w:val="0"/>
    <w:pPr>
      <w:spacing w:line="500" w:lineRule="exact"/>
    </w:pPr>
    <w:rPr>
      <w:rFonts w:cs="宋体"/>
    </w:rPr>
  </w:style>
  <w:style w:type="paragraph" w:customStyle="1" w:styleId="300">
    <w:name w:val="10"/>
    <w:basedOn w:val="1"/>
    <w:next w:val="18"/>
    <w:qFormat/>
    <w:uiPriority w:val="0"/>
    <w:rPr>
      <w:rFonts w:cs="宋体"/>
    </w:rPr>
  </w:style>
  <w:style w:type="paragraph" w:customStyle="1" w:styleId="301">
    <w:name w:val="7"/>
    <w:basedOn w:val="1"/>
    <w:next w:val="18"/>
    <w:qFormat/>
    <w:uiPriority w:val="0"/>
    <w:pPr>
      <w:spacing w:line="500" w:lineRule="exact"/>
    </w:pPr>
    <w:rPr>
      <w:rFonts w:cs="宋体"/>
    </w:rPr>
  </w:style>
  <w:style w:type="paragraph" w:customStyle="1" w:styleId="302">
    <w:name w:val="5"/>
    <w:basedOn w:val="1"/>
    <w:next w:val="18"/>
    <w:qFormat/>
    <w:uiPriority w:val="0"/>
    <w:pPr>
      <w:spacing w:line="500" w:lineRule="exact"/>
      <w:ind w:firstLine="560"/>
    </w:pPr>
    <w:rPr>
      <w:rFonts w:ascii="宋体" w:cs="宋体"/>
    </w:rPr>
  </w:style>
  <w:style w:type="paragraph" w:customStyle="1" w:styleId="303">
    <w:name w:val="图形标注 Char"/>
    <w:basedOn w:val="18"/>
    <w:next w:val="18"/>
    <w:qFormat/>
    <w:uiPriority w:val="0"/>
    <w:pPr>
      <w:spacing w:line="500" w:lineRule="exact"/>
      <w:ind w:left="5103" w:hanging="5103"/>
      <w:jc w:val="center"/>
    </w:pPr>
    <w:rPr>
      <w:rFonts w:ascii="Times New Roman"/>
      <w:snapToGrid w:val="0"/>
      <w:kern w:val="6"/>
      <w:sz w:val="21"/>
      <w:szCs w:val="28"/>
    </w:rPr>
  </w:style>
  <w:style w:type="paragraph" w:customStyle="1" w:styleId="304">
    <w:name w:val="表格标题（自动编号）"/>
    <w:basedOn w:val="9"/>
    <w:qFormat/>
    <w:uiPriority w:val="0"/>
    <w:pPr>
      <w:keepNext w:val="0"/>
      <w:keepLines w:val="0"/>
      <w:tabs>
        <w:tab w:val="clear" w:pos="1296"/>
      </w:tabs>
      <w:spacing w:before="0" w:after="0" w:line="400" w:lineRule="exact"/>
      <w:ind w:left="3502" w:firstLine="720" w:firstLineChars="300"/>
      <w:outlineLvl w:val="9"/>
    </w:pPr>
    <w:rPr>
      <w:rFonts w:ascii="Times New Roman" w:eastAsia="楷体_GB2312"/>
      <w:b w:val="0"/>
      <w:bCs w:val="0"/>
      <w:snapToGrid w:val="0"/>
      <w:kern w:val="6"/>
      <w:szCs w:val="21"/>
    </w:rPr>
  </w:style>
  <w:style w:type="paragraph" w:customStyle="1" w:styleId="305">
    <w:name w:val="样式 标题 1 + 段前: 7.8 磅 字距调整3 磅"/>
    <w:basedOn w:val="3"/>
    <w:next w:val="3"/>
    <w:qFormat/>
    <w:uiPriority w:val="0"/>
    <w:pPr>
      <w:pageBreakBefore/>
      <w:spacing w:before="156" w:after="360" w:line="240" w:lineRule="auto"/>
      <w:ind w:left="982"/>
      <w:jc w:val="center"/>
    </w:pPr>
    <w:rPr>
      <w:rFonts w:eastAsia="黑体"/>
      <w:kern w:val="6"/>
      <w:szCs w:val="20"/>
    </w:rPr>
  </w:style>
  <w:style w:type="paragraph" w:customStyle="1" w:styleId="306">
    <w:name w:val="xl61"/>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line="240" w:lineRule="auto"/>
      <w:jc w:val="center"/>
      <w:textAlignment w:val="center"/>
    </w:pPr>
    <w:rPr>
      <w:rFonts w:eastAsia="Arial Unicode MS" w:cs="宋体"/>
      <w:sz w:val="21"/>
      <w:szCs w:val="21"/>
    </w:rPr>
  </w:style>
  <w:style w:type="paragraph" w:customStyle="1" w:styleId="307">
    <w:name w:val="xl62"/>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line="240" w:lineRule="auto"/>
    </w:pPr>
    <w:rPr>
      <w:rFonts w:ascii="Arial Unicode MS" w:hAnsi="Arial Unicode MS" w:eastAsia="Arial Unicode MS" w:cs="Arial Unicode MS"/>
    </w:rPr>
  </w:style>
  <w:style w:type="paragraph" w:customStyle="1" w:styleId="308">
    <w:name w:val="样式 标题 7表格标题 + 首行缩进:  2 字符"/>
    <w:basedOn w:val="9"/>
    <w:qFormat/>
    <w:uiPriority w:val="0"/>
    <w:pPr>
      <w:keepNext w:val="0"/>
      <w:keepLines w:val="0"/>
      <w:tabs>
        <w:tab w:val="clear" w:pos="1296"/>
      </w:tabs>
      <w:spacing w:before="0" w:after="0" w:line="500" w:lineRule="exact"/>
      <w:ind w:left="3502" w:firstLine="300" w:firstLineChars="300"/>
    </w:pPr>
    <w:rPr>
      <w:rFonts w:ascii="Times New Roman" w:cs="宋体"/>
      <w:b w:val="0"/>
      <w:bCs w:val="0"/>
      <w:sz w:val="21"/>
      <w:szCs w:val="20"/>
    </w:rPr>
  </w:style>
  <w:style w:type="character" w:customStyle="1" w:styleId="309">
    <w:name w:val="小标题1 Char"/>
    <w:qFormat/>
    <w:uiPriority w:val="0"/>
    <w:rPr>
      <w:rFonts w:eastAsia="宋体"/>
      <w:kern w:val="2"/>
      <w:sz w:val="28"/>
      <w:szCs w:val="28"/>
      <w:lang w:val="en-US" w:eastAsia="zh-CN" w:bidi="ar-SA"/>
    </w:rPr>
  </w:style>
  <w:style w:type="character" w:customStyle="1" w:styleId="310">
    <w:name w:val="顶格正文 Char"/>
    <w:qFormat/>
    <w:uiPriority w:val="0"/>
    <w:rPr>
      <w:rFonts w:eastAsia="宋体"/>
      <w:kern w:val="2"/>
      <w:sz w:val="28"/>
      <w:szCs w:val="28"/>
      <w:lang w:val="en-US" w:eastAsia="zh-CN" w:bidi="ar-SA"/>
    </w:rPr>
  </w:style>
  <w:style w:type="paragraph" w:customStyle="1" w:styleId="311">
    <w:name w:val="样式 表格标题（自动编号） +"/>
    <w:basedOn w:val="304"/>
    <w:qFormat/>
    <w:uiPriority w:val="0"/>
    <w:pPr>
      <w:ind w:firstLine="300"/>
    </w:pPr>
    <w:rPr>
      <w:rFonts w:eastAsia="宋体"/>
      <w:kern w:val="2"/>
    </w:rPr>
  </w:style>
  <w:style w:type="paragraph" w:customStyle="1" w:styleId="312">
    <w:name w:val="样式 标题 7表格标题 + 首行缩进:  3 字符"/>
    <w:basedOn w:val="9"/>
    <w:qFormat/>
    <w:uiPriority w:val="0"/>
    <w:pPr>
      <w:keepNext w:val="0"/>
      <w:keepLines w:val="0"/>
      <w:tabs>
        <w:tab w:val="clear" w:pos="1296"/>
      </w:tabs>
      <w:spacing w:before="0" w:after="0" w:line="500" w:lineRule="exact"/>
      <w:ind w:left="3502" w:firstLine="630" w:firstLineChars="300"/>
    </w:pPr>
    <w:rPr>
      <w:rFonts w:ascii="Times New Roman" w:cs="宋体"/>
      <w:b w:val="0"/>
      <w:bCs w:val="0"/>
      <w:sz w:val="21"/>
      <w:szCs w:val="20"/>
    </w:rPr>
  </w:style>
  <w:style w:type="character" w:customStyle="1" w:styleId="313">
    <w:name w:val="图形标注 Char1"/>
    <w:qFormat/>
    <w:uiPriority w:val="0"/>
    <w:rPr>
      <w:rFonts w:eastAsia="宋体"/>
      <w:kern w:val="2"/>
      <w:sz w:val="21"/>
      <w:szCs w:val="24"/>
      <w:lang w:val="en-US" w:eastAsia="zh-CN" w:bidi="ar-SA"/>
    </w:rPr>
  </w:style>
  <w:style w:type="paragraph" w:customStyle="1" w:styleId="314">
    <w:name w:val="附录标识"/>
    <w:basedOn w:val="1"/>
    <w:qFormat/>
    <w:uiPriority w:val="0"/>
    <w:pPr>
      <w:shd w:val="clear" w:color="FFFFFF" w:fill="FFFFFF"/>
      <w:tabs>
        <w:tab w:val="left" w:pos="924"/>
        <w:tab w:val="left" w:pos="6405"/>
      </w:tabs>
      <w:spacing w:before="640" w:after="200" w:line="240" w:lineRule="auto"/>
      <w:ind w:firstLine="567"/>
      <w:jc w:val="center"/>
      <w:outlineLvl w:val="0"/>
    </w:pPr>
    <w:rPr>
      <w:rFonts w:ascii="黑体" w:eastAsia="黑体" w:cs="宋体"/>
      <w:sz w:val="21"/>
      <w:szCs w:val="20"/>
    </w:rPr>
  </w:style>
  <w:style w:type="character" w:customStyle="1" w:styleId="315">
    <w:name w:val="二级节名 Char"/>
    <w:qFormat/>
    <w:uiPriority w:val="0"/>
    <w:rPr>
      <w:rFonts w:eastAsia="黑体"/>
      <w:b/>
      <w:kern w:val="2"/>
      <w:sz w:val="28"/>
      <w:szCs w:val="28"/>
      <w:lang w:val="en-US" w:eastAsia="zh-CN" w:bidi="ar-SA"/>
    </w:rPr>
  </w:style>
  <w:style w:type="character" w:customStyle="1" w:styleId="316">
    <w:name w:val="附表 Char"/>
    <w:qFormat/>
    <w:uiPriority w:val="0"/>
    <w:rPr>
      <w:rFonts w:eastAsia="黑体"/>
      <w:kern w:val="2"/>
      <w:sz w:val="32"/>
      <w:szCs w:val="24"/>
      <w:lang w:val="en-US" w:eastAsia="zh-CN" w:bidi="ar-SA"/>
    </w:rPr>
  </w:style>
  <w:style w:type="paragraph" w:customStyle="1" w:styleId="317">
    <w:name w:val="样式 正文缩进正文标准正文标准 Char Char正文标准 Char正文不缩进表正文正文非缩进段1四号Body...2"/>
    <w:basedOn w:val="18"/>
    <w:qFormat/>
    <w:uiPriority w:val="0"/>
    <w:pPr>
      <w:spacing w:line="500" w:lineRule="exact"/>
    </w:pPr>
    <w:rPr>
      <w:rFonts w:ascii="Times New Roman" w:cs="宋体"/>
      <w:szCs w:val="28"/>
    </w:rPr>
  </w:style>
  <w:style w:type="paragraph" w:customStyle="1" w:styleId="318">
    <w:name w:val="样式 正文缩进正文标准正文标准 Char Char正文标准 Char正文不缩进表正文正文非缩进段1四号Body...3"/>
    <w:basedOn w:val="18"/>
    <w:qFormat/>
    <w:uiPriority w:val="0"/>
    <w:pPr>
      <w:spacing w:line="500" w:lineRule="exact"/>
    </w:pPr>
    <w:rPr>
      <w:rFonts w:ascii="Times New Roman" w:cs="宋体"/>
      <w:szCs w:val="28"/>
    </w:rPr>
  </w:style>
  <w:style w:type="paragraph" w:customStyle="1" w:styleId="319">
    <w:name w:val="样式 首行缩进:  2 字符 行距: 多倍行距 1.2 字行"/>
    <w:basedOn w:val="1"/>
    <w:qFormat/>
    <w:uiPriority w:val="0"/>
    <w:pPr>
      <w:spacing w:line="500" w:lineRule="exact"/>
    </w:pPr>
    <w:rPr>
      <w:rFonts w:cs="宋体"/>
      <w:szCs w:val="28"/>
    </w:rPr>
  </w:style>
  <w:style w:type="character" w:customStyle="1" w:styleId="320">
    <w:name w:val="标题 7 Char1"/>
    <w:qFormat/>
    <w:uiPriority w:val="0"/>
    <w:rPr>
      <w:rFonts w:eastAsia="宋体"/>
      <w:kern w:val="2"/>
      <w:sz w:val="21"/>
      <w:szCs w:val="28"/>
      <w:lang w:val="en-US" w:eastAsia="zh-CN" w:bidi="ar-SA"/>
    </w:rPr>
  </w:style>
  <w:style w:type="paragraph" w:customStyle="1" w:styleId="321">
    <w:name w:val="样式 正文缩进正文标准正文标准 Char Char正文标准 Char正文不缩进表正文正文非缩进段1四号Body...4"/>
    <w:basedOn w:val="18"/>
    <w:qFormat/>
    <w:uiPriority w:val="0"/>
    <w:pPr>
      <w:spacing w:line="500" w:lineRule="exact"/>
      <w:ind w:firstLine="200"/>
    </w:pPr>
    <w:rPr>
      <w:rFonts w:ascii="Times New Roman" w:cs="宋体"/>
      <w:szCs w:val="28"/>
    </w:rPr>
  </w:style>
  <w:style w:type="paragraph" w:customStyle="1" w:styleId="322">
    <w:name w:val="样式 正文缩进正文标准正文标准 Char Char正文标准 Char正文不缩进表正文正文非缩进段1四号Body...5"/>
    <w:basedOn w:val="18"/>
    <w:qFormat/>
    <w:uiPriority w:val="0"/>
    <w:pPr>
      <w:spacing w:line="500" w:lineRule="exact"/>
      <w:ind w:firstLine="200"/>
    </w:pPr>
    <w:rPr>
      <w:rFonts w:hAnsi="宋体" w:cs="宋体"/>
      <w:szCs w:val="20"/>
    </w:rPr>
  </w:style>
  <w:style w:type="character" w:customStyle="1" w:styleId="323">
    <w:name w:val="标题 4 Char1"/>
    <w:qFormat/>
    <w:uiPriority w:val="0"/>
    <w:rPr>
      <w:rFonts w:eastAsia="宋体"/>
      <w:kern w:val="2"/>
      <w:sz w:val="28"/>
      <w:szCs w:val="24"/>
      <w:lang w:val="en-US" w:eastAsia="zh-CN" w:bidi="ar-SA"/>
    </w:rPr>
  </w:style>
  <w:style w:type="character" w:customStyle="1" w:styleId="324">
    <w:name w:val="小标题2 Char"/>
    <w:qFormat/>
    <w:uiPriority w:val="0"/>
    <w:rPr>
      <w:rFonts w:eastAsia="宋体"/>
      <w:kern w:val="2"/>
      <w:sz w:val="28"/>
      <w:szCs w:val="24"/>
      <w:lang w:val="en-US" w:eastAsia="zh-CN" w:bidi="ar-SA"/>
    </w:rPr>
  </w:style>
  <w:style w:type="paragraph" w:customStyle="1" w:styleId="325">
    <w:name w:val="样式 正文缩进正文标准正文标准 Char Char正文标准 Char正文不缩进表正文正文非缩进段1四号Body...6"/>
    <w:basedOn w:val="18"/>
    <w:qFormat/>
    <w:uiPriority w:val="0"/>
    <w:pPr>
      <w:spacing w:line="500" w:lineRule="exact"/>
    </w:pPr>
    <w:rPr>
      <w:rFonts w:ascii="Times New Roman" w:cs="宋体"/>
      <w:szCs w:val="28"/>
    </w:rPr>
  </w:style>
  <w:style w:type="paragraph" w:customStyle="1" w:styleId="326">
    <w:name w:val="样式 正文缩进正文标准正文标准 Char Char正文标准 Char正文不缩进表正文正文非缩进段1四号Body...7"/>
    <w:basedOn w:val="18"/>
    <w:qFormat/>
    <w:uiPriority w:val="0"/>
    <w:pPr>
      <w:spacing w:line="500" w:lineRule="exact"/>
      <w:ind w:firstLine="200"/>
    </w:pPr>
    <w:rPr>
      <w:rFonts w:ascii="Times New Roman" w:cs="宋体"/>
      <w:szCs w:val="28"/>
    </w:rPr>
  </w:style>
  <w:style w:type="paragraph" w:customStyle="1" w:styleId="327">
    <w:name w:val="样式 正文缩进正文标准正文标准 Char Char正文标准 Char正文不缩进表正文正文非缩进段1四号Body...8"/>
    <w:basedOn w:val="18"/>
    <w:qFormat/>
    <w:uiPriority w:val="0"/>
    <w:pPr>
      <w:spacing w:line="500" w:lineRule="exact"/>
    </w:pPr>
    <w:rPr>
      <w:rFonts w:ascii="Times New Roman" w:cs="宋体"/>
      <w:szCs w:val="28"/>
    </w:rPr>
  </w:style>
  <w:style w:type="paragraph" w:customStyle="1" w:styleId="328">
    <w:name w:val="样式 正文缩进正文标准正文标准 Char Char正文标准 Char正文不缩进表正文正文非缩进段1四号Body...9"/>
    <w:basedOn w:val="18"/>
    <w:qFormat/>
    <w:uiPriority w:val="0"/>
    <w:pPr>
      <w:spacing w:line="500" w:lineRule="exact"/>
    </w:pPr>
    <w:rPr>
      <w:rFonts w:ascii="Times New Roman" w:cs="宋体"/>
      <w:szCs w:val="28"/>
    </w:rPr>
  </w:style>
  <w:style w:type="paragraph" w:customStyle="1" w:styleId="329">
    <w:name w:val="样式 正文缩进正文标准正文标准 Char Char正文标准 Char正文不缩进表正文正文非缩进段1四号Body...11"/>
    <w:basedOn w:val="18"/>
    <w:qFormat/>
    <w:uiPriority w:val="0"/>
    <w:pPr>
      <w:spacing w:line="500" w:lineRule="exact"/>
      <w:ind w:firstLine="200"/>
    </w:pPr>
    <w:rPr>
      <w:rFonts w:ascii="Times New Roman" w:cs="宋体"/>
      <w:szCs w:val="20"/>
    </w:rPr>
  </w:style>
  <w:style w:type="paragraph" w:customStyle="1" w:styleId="330">
    <w:name w:val="Char Char Char Char Char Char Char Char Char Char Char Char1 Char Char Char Char Char Char Char Char Char Char Char Char Char"/>
    <w:basedOn w:val="1"/>
    <w:qFormat/>
    <w:uiPriority w:val="0"/>
    <w:pPr>
      <w:spacing w:after="160" w:line="240" w:lineRule="exact"/>
    </w:pPr>
    <w:rPr>
      <w:rFonts w:ascii="Verdana" w:hAnsi="Verdana" w:cs="宋体"/>
      <w:sz w:val="30"/>
      <w:szCs w:val="30"/>
      <w:lang w:eastAsia="en-US"/>
    </w:rPr>
  </w:style>
  <w:style w:type="paragraph" w:customStyle="1" w:styleId="331">
    <w:name w:val="缩进正文"/>
    <w:basedOn w:val="64"/>
    <w:link w:val="332"/>
    <w:qFormat/>
    <w:uiPriority w:val="0"/>
    <w:pPr>
      <w:spacing w:beforeLines="50" w:afterLines="50" w:line="560" w:lineRule="exact"/>
      <w:ind w:left="0" w:leftChars="0" w:firstLine="200"/>
    </w:pPr>
    <w:rPr>
      <w:rFonts w:ascii="Times New Roman" w:hAnsi="Times New Roman"/>
      <w:spacing w:val="0"/>
      <w:szCs w:val="28"/>
    </w:rPr>
  </w:style>
  <w:style w:type="character" w:customStyle="1" w:styleId="332">
    <w:name w:val="缩进正文 Char"/>
    <w:link w:val="331"/>
    <w:qFormat/>
    <w:uiPriority w:val="0"/>
    <w:rPr>
      <w:rFonts w:ascii="Times New Roman" w:hAnsi="Times New Roman" w:eastAsia="宋体" w:cs="Times New Roman"/>
      <w:sz w:val="28"/>
      <w:szCs w:val="28"/>
    </w:rPr>
  </w:style>
  <w:style w:type="paragraph" w:customStyle="1" w:styleId="333">
    <w:name w:val="一级条标题"/>
    <w:next w:val="1"/>
    <w:qFormat/>
    <w:uiPriority w:val="0"/>
    <w:pPr>
      <w:tabs>
        <w:tab w:val="left" w:pos="1260"/>
      </w:tabs>
      <w:ind w:left="1260" w:hanging="420"/>
      <w:jc w:val="both"/>
      <w:outlineLvl w:val="2"/>
    </w:pPr>
    <w:rPr>
      <w:rFonts w:ascii="Times New Roman" w:hAnsi="Times New Roman" w:eastAsia="黑体" w:cs="Times New Roman"/>
      <w:sz w:val="21"/>
      <w:lang w:val="en-US" w:eastAsia="zh-CN" w:bidi="ar-SA"/>
    </w:rPr>
  </w:style>
  <w:style w:type="paragraph" w:customStyle="1" w:styleId="334">
    <w:name w:val="Char Char Char Char Char Char Char Char Char Char"/>
    <w:basedOn w:val="1"/>
    <w:qFormat/>
    <w:uiPriority w:val="0"/>
    <w:rPr>
      <w:rFonts w:ascii="宋体" w:cs="宋体"/>
    </w:rPr>
  </w:style>
  <w:style w:type="table" w:customStyle="1" w:styleId="335">
    <w:name w:val="网格型1"/>
    <w:basedOn w:val="65"/>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6">
    <w:name w:val="表名称-"/>
    <w:basedOn w:val="1"/>
    <w:next w:val="28"/>
    <w:link w:val="337"/>
    <w:qFormat/>
    <w:uiPriority w:val="0"/>
    <w:pPr>
      <w:keepNext/>
      <w:keepLines/>
      <w:textAlignment w:val="baseline"/>
      <w:outlineLvl w:val="6"/>
    </w:pPr>
    <w:rPr>
      <w:sz w:val="20"/>
      <w:szCs w:val="21"/>
    </w:rPr>
  </w:style>
  <w:style w:type="character" w:customStyle="1" w:styleId="337">
    <w:name w:val="表名称- Char"/>
    <w:link w:val="336"/>
    <w:qFormat/>
    <w:uiPriority w:val="0"/>
    <w:rPr>
      <w:rFonts w:ascii="Times New Roman" w:hAnsi="Times New Roman" w:eastAsia="宋体" w:cs="Times New Roman"/>
      <w:szCs w:val="21"/>
    </w:rPr>
  </w:style>
  <w:style w:type="paragraph" w:customStyle="1" w:styleId="338">
    <w:name w:val="四级标题-"/>
    <w:basedOn w:val="1"/>
    <w:next w:val="28"/>
    <w:link w:val="339"/>
    <w:qFormat/>
    <w:uiPriority w:val="0"/>
    <w:pPr>
      <w:keepNext/>
      <w:keepLines/>
      <w:textAlignment w:val="baseline"/>
      <w:outlineLvl w:val="3"/>
    </w:pPr>
    <w:rPr>
      <w:bCs/>
      <w:sz w:val="28"/>
    </w:rPr>
  </w:style>
  <w:style w:type="character" w:customStyle="1" w:styleId="339">
    <w:name w:val="四级标题- Char"/>
    <w:link w:val="338"/>
    <w:qFormat/>
    <w:uiPriority w:val="0"/>
    <w:rPr>
      <w:rFonts w:ascii="Times New Roman" w:hAnsi="Times New Roman" w:eastAsia="宋体" w:cs="Times New Roman"/>
      <w:bCs/>
      <w:sz w:val="28"/>
      <w:szCs w:val="24"/>
    </w:rPr>
  </w:style>
  <w:style w:type="paragraph" w:customStyle="1" w:styleId="340">
    <w:name w:val="Char Char Char2"/>
    <w:basedOn w:val="1"/>
    <w:qFormat/>
    <w:uiPriority w:val="0"/>
    <w:pPr>
      <w:spacing w:line="400" w:lineRule="exact"/>
    </w:pPr>
    <w:rPr>
      <w:rFonts w:ascii="Tahoma" w:hAnsi="Tahoma" w:cs="宋体"/>
      <w:szCs w:val="20"/>
    </w:rPr>
  </w:style>
  <w:style w:type="character" w:customStyle="1" w:styleId="341">
    <w:name w:val="样式 正文缩进正文标准正文不缩进 + 首行缩进:  2 字符 Char"/>
    <w:qFormat/>
    <w:uiPriority w:val="0"/>
    <w:rPr>
      <w:rFonts w:ascii="宋体" w:hAnsi="宋体" w:eastAsia="宋体" w:cs="宋体"/>
      <w:kern w:val="2"/>
      <w:sz w:val="24"/>
      <w:szCs w:val="24"/>
      <w:lang w:val="en-US" w:eastAsia="zh-CN" w:bidi="ar-SA"/>
    </w:rPr>
  </w:style>
  <w:style w:type="paragraph" w:customStyle="1" w:styleId="342">
    <w:name w:val="封面"/>
    <w:basedOn w:val="1"/>
    <w:qFormat/>
    <w:uiPriority w:val="0"/>
    <w:pPr>
      <w:ind w:firstLine="540" w:firstLineChars="225"/>
    </w:pPr>
    <w:rPr>
      <w:rFonts w:eastAsia="黑体" w:cs="宋体"/>
      <w:b/>
      <w:bCs/>
    </w:rPr>
  </w:style>
  <w:style w:type="paragraph" w:customStyle="1" w:styleId="343">
    <w:name w:val="Char Char27"/>
    <w:basedOn w:val="1"/>
    <w:qFormat/>
    <w:uiPriority w:val="0"/>
    <w:pPr>
      <w:spacing w:before="100" w:beforeAutospacing="1" w:after="100" w:afterAutospacing="1" w:line="330" w:lineRule="atLeast"/>
      <w:ind w:left="360"/>
      <w:jc w:val="center"/>
    </w:pPr>
    <w:rPr>
      <w:rFonts w:cs="宋体"/>
      <w:bCs/>
      <w:spacing w:val="20"/>
    </w:rPr>
  </w:style>
  <w:style w:type="paragraph" w:customStyle="1" w:styleId="344">
    <w:name w:val="正文文本 21"/>
    <w:basedOn w:val="1"/>
    <w:qFormat/>
    <w:uiPriority w:val="0"/>
    <w:pPr>
      <w:textAlignment w:val="baseline"/>
    </w:pPr>
    <w:rPr>
      <w:rFonts w:ascii="宋体" w:cs="宋体"/>
      <w:szCs w:val="20"/>
    </w:rPr>
  </w:style>
  <w:style w:type="paragraph" w:customStyle="1" w:styleId="345">
    <w:name w:val="正文2"/>
    <w:qFormat/>
    <w:uiPriority w:val="0"/>
    <w:pPr>
      <w:widowControl w:val="0"/>
      <w:adjustRightInd w:val="0"/>
      <w:spacing w:line="0" w:lineRule="atLeast"/>
      <w:jc w:val="both"/>
      <w:textAlignment w:val="baseline"/>
    </w:pPr>
    <w:rPr>
      <w:rFonts w:ascii="Times New Roman" w:hAnsi="Times New Roman" w:eastAsia="宋体" w:cs="Times New Roman"/>
      <w:lang w:val="en-GB" w:eastAsia="zh-CN" w:bidi="ar-SA"/>
    </w:rPr>
  </w:style>
  <w:style w:type="paragraph" w:customStyle="1" w:styleId="346">
    <w:name w:val="列出段落1"/>
    <w:basedOn w:val="1"/>
    <w:qFormat/>
    <w:uiPriority w:val="0"/>
    <w:pPr>
      <w:ind w:left="720" w:firstLine="274"/>
      <w:contextualSpacing/>
    </w:pPr>
    <w:rPr>
      <w:rFonts w:ascii="Calibri" w:hAnsi="Calibri" w:cs="宋体"/>
      <w:sz w:val="22"/>
      <w:szCs w:val="22"/>
    </w:rPr>
  </w:style>
  <w:style w:type="paragraph" w:customStyle="1" w:styleId="347">
    <w:name w:val="标题 2 +"/>
    <w:basedOn w:val="4"/>
    <w:qFormat/>
    <w:uiPriority w:val="0"/>
    <w:pPr>
      <w:tabs>
        <w:tab w:val="left" w:pos="218"/>
        <w:tab w:val="left" w:pos="654"/>
      </w:tabs>
      <w:spacing w:line="360" w:lineRule="auto"/>
      <w:ind w:right="240" w:rightChars="100"/>
    </w:pPr>
    <w:rPr>
      <w:bCs/>
      <w:color w:val="FF0000"/>
      <w:sz w:val="28"/>
      <w:szCs w:val="36"/>
    </w:rPr>
  </w:style>
  <w:style w:type="paragraph" w:customStyle="1" w:styleId="348">
    <w:name w:val="正文缩2"/>
    <w:basedOn w:val="1"/>
    <w:link w:val="349"/>
    <w:qFormat/>
    <w:uiPriority w:val="0"/>
  </w:style>
  <w:style w:type="character" w:customStyle="1" w:styleId="349">
    <w:name w:val="正文缩2 Char"/>
    <w:link w:val="348"/>
    <w:qFormat/>
    <w:uiPriority w:val="0"/>
    <w:rPr>
      <w:rFonts w:ascii="Times New Roman" w:hAnsi="Times New Roman" w:eastAsia="宋体" w:cs="Times New Roman"/>
      <w:sz w:val="24"/>
      <w:szCs w:val="24"/>
    </w:rPr>
  </w:style>
  <w:style w:type="paragraph" w:customStyle="1" w:styleId="350">
    <w:name w:val="Char Char1 Char Char Char Char"/>
    <w:basedOn w:val="1"/>
    <w:qFormat/>
    <w:uiPriority w:val="0"/>
  </w:style>
  <w:style w:type="paragraph" w:customStyle="1" w:styleId="351">
    <w:name w:val="Char Char27 Char Char Char Char Char Char Char Char Char Char"/>
    <w:basedOn w:val="1"/>
    <w:qFormat/>
    <w:uiPriority w:val="0"/>
    <w:pPr>
      <w:spacing w:before="100" w:beforeAutospacing="1" w:after="100" w:afterAutospacing="1" w:line="330" w:lineRule="atLeast"/>
      <w:ind w:left="360"/>
      <w:jc w:val="center"/>
    </w:pPr>
    <w:rPr>
      <w:rFonts w:cs="宋体"/>
      <w:bCs/>
      <w:spacing w:val="20"/>
    </w:rPr>
  </w:style>
  <w:style w:type="paragraph" w:customStyle="1" w:styleId="352">
    <w:name w:val="Char Char27 Char Char Char Char Char Char Char Char Char Char Char Char Char Char"/>
    <w:basedOn w:val="1"/>
    <w:uiPriority w:val="0"/>
    <w:pPr>
      <w:spacing w:before="100" w:beforeAutospacing="1" w:after="100" w:afterAutospacing="1" w:line="330" w:lineRule="atLeast"/>
      <w:ind w:left="360"/>
      <w:jc w:val="center"/>
    </w:pPr>
    <w:rPr>
      <w:rFonts w:cs="宋体"/>
      <w:bCs/>
      <w:spacing w:val="20"/>
    </w:rPr>
  </w:style>
  <w:style w:type="paragraph" w:customStyle="1" w:styleId="353">
    <w:name w:val="p16"/>
    <w:basedOn w:val="1"/>
    <w:uiPriority w:val="0"/>
    <w:pPr>
      <w:spacing w:before="312" w:after="312" w:line="240" w:lineRule="auto"/>
      <w:jc w:val="center"/>
    </w:pPr>
    <w:rPr>
      <w:rFonts w:ascii="宋体" w:cs="宋体"/>
      <w:sz w:val="21"/>
      <w:szCs w:val="21"/>
    </w:rPr>
  </w:style>
  <w:style w:type="paragraph" w:customStyle="1" w:styleId="354">
    <w:name w:val="p15"/>
    <w:basedOn w:val="1"/>
    <w:uiPriority w:val="0"/>
    <w:pPr>
      <w:spacing w:line="240" w:lineRule="auto"/>
      <w:ind w:firstLine="560"/>
    </w:pPr>
    <w:rPr>
      <w:rFonts w:ascii="宋体" w:cs="宋体"/>
      <w:sz w:val="28"/>
      <w:szCs w:val="28"/>
    </w:rPr>
  </w:style>
  <w:style w:type="character" w:customStyle="1" w:styleId="355">
    <w:name w:val="Subtle Emphasis"/>
    <w:uiPriority w:val="19"/>
    <w:rPr>
      <w:i/>
      <w:iCs/>
      <w:color w:val="808080"/>
    </w:rPr>
  </w:style>
  <w:style w:type="character" w:customStyle="1" w:styleId="356">
    <w:name w:val="Intense Emphasis"/>
    <w:uiPriority w:val="21"/>
    <w:rPr>
      <w:b/>
      <w:bCs/>
      <w:i/>
      <w:iCs/>
      <w:color w:val="4F81BD"/>
    </w:rPr>
  </w:style>
  <w:style w:type="character" w:customStyle="1" w:styleId="357">
    <w:name w:val="Subtle Reference"/>
    <w:uiPriority w:val="31"/>
    <w:rPr>
      <w:smallCaps/>
      <w:color w:val="C0504D"/>
      <w:u w:val="single"/>
    </w:rPr>
  </w:style>
  <w:style w:type="paragraph" w:customStyle="1" w:styleId="358">
    <w:name w:val="font1"/>
    <w:basedOn w:val="1"/>
    <w:uiPriority w:val="0"/>
    <w:pPr>
      <w:spacing w:before="100" w:beforeAutospacing="1" w:after="100" w:afterAutospacing="1" w:line="240" w:lineRule="auto"/>
    </w:pPr>
    <w:rPr>
      <w:rFonts w:ascii="宋体" w:cs="宋体"/>
    </w:rPr>
  </w:style>
  <w:style w:type="paragraph" w:customStyle="1" w:styleId="359">
    <w:name w:val="p17"/>
    <w:basedOn w:val="1"/>
    <w:uiPriority w:val="0"/>
    <w:pPr>
      <w:ind w:right="-120" w:firstLine="420"/>
    </w:pPr>
  </w:style>
  <w:style w:type="paragraph" w:customStyle="1" w:styleId="360">
    <w:name w:val="xl76"/>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cs="宋体"/>
      <w:sz w:val="18"/>
      <w:szCs w:val="18"/>
    </w:rPr>
  </w:style>
  <w:style w:type="paragraph" w:customStyle="1" w:styleId="361">
    <w:name w:val="xl77"/>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cs="宋体"/>
      <w:sz w:val="18"/>
      <w:szCs w:val="18"/>
    </w:rPr>
  </w:style>
  <w:style w:type="paragraph" w:customStyle="1" w:styleId="362">
    <w:name w:val="xl78"/>
    <w:basedOn w:val="1"/>
    <w:uiPriority w:val="0"/>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宋体" w:cs="宋体"/>
      <w:sz w:val="18"/>
      <w:szCs w:val="18"/>
    </w:rPr>
  </w:style>
  <w:style w:type="paragraph" w:customStyle="1" w:styleId="363">
    <w:name w:val="xl79"/>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宋体" w:cs="宋体"/>
      <w:sz w:val="18"/>
      <w:szCs w:val="18"/>
    </w:rPr>
  </w:style>
  <w:style w:type="paragraph" w:customStyle="1" w:styleId="364">
    <w:name w:val="Default"/>
    <w:uiPriority w:val="0"/>
    <w:pPr>
      <w:widowControl w:val="0"/>
      <w:autoSpaceDE w:val="0"/>
      <w:autoSpaceDN w:val="0"/>
      <w:adjustRightInd w:val="0"/>
      <w:jc w:val="both"/>
    </w:pPr>
    <w:rPr>
      <w:rFonts w:ascii="宋体" w:hAnsi="Times New Roman" w:eastAsia="宋体" w:cs="宋体"/>
      <w:color w:val="000000"/>
      <w:sz w:val="24"/>
      <w:szCs w:val="24"/>
      <w:lang w:val="en-US" w:eastAsia="zh-CN" w:bidi="ar-SA"/>
    </w:rPr>
  </w:style>
  <w:style w:type="paragraph" w:customStyle="1" w:styleId="365">
    <w:name w:val="Char82"/>
    <w:basedOn w:val="1"/>
    <w:uiPriority w:val="0"/>
    <w:rPr>
      <w:rFonts w:ascii="Tahoma" w:hAnsi="Tahoma" w:cs="宋体"/>
      <w:szCs w:val="20"/>
    </w:rPr>
  </w:style>
  <w:style w:type="paragraph" w:customStyle="1" w:styleId="366">
    <w:name w:val="Char Char Char3"/>
    <w:basedOn w:val="1"/>
    <w:uiPriority w:val="0"/>
    <w:rPr>
      <w:rFonts w:ascii="Tahoma" w:hAnsi="Tahoma" w:cs="宋体"/>
      <w:szCs w:val="20"/>
    </w:rPr>
  </w:style>
  <w:style w:type="paragraph" w:customStyle="1" w:styleId="367">
    <w:name w:val="Char Char Char Char Char Char Char2"/>
    <w:basedOn w:val="1"/>
    <w:link w:val="370"/>
    <w:uiPriority w:val="0"/>
    <w:pPr>
      <w:spacing w:line="240" w:lineRule="auto"/>
    </w:pPr>
  </w:style>
  <w:style w:type="paragraph" w:customStyle="1" w:styleId="368">
    <w:name w:val="Char Char Char Char Char Char Char Char Char1 Char2"/>
    <w:basedOn w:val="1"/>
    <w:uiPriority w:val="0"/>
    <w:pPr>
      <w:spacing w:line="240" w:lineRule="auto"/>
    </w:pPr>
    <w:rPr>
      <w:rFonts w:cs="宋体"/>
      <w:sz w:val="21"/>
    </w:rPr>
  </w:style>
  <w:style w:type="character" w:customStyle="1" w:styleId="369">
    <w:name w:val="Char Char242"/>
    <w:uiPriority w:val="0"/>
    <w:rPr>
      <w:rFonts w:ascii="Calibri" w:hAnsi="Calibri" w:eastAsia="宋体"/>
      <w:kern w:val="2"/>
      <w:sz w:val="18"/>
      <w:szCs w:val="18"/>
      <w:lang w:val="en-US" w:eastAsia="zh-CN" w:bidi="ar-SA"/>
    </w:rPr>
  </w:style>
  <w:style w:type="character" w:customStyle="1" w:styleId="370">
    <w:name w:val="Char Char Char Char Char Char Char Char2"/>
    <w:link w:val="367"/>
    <w:uiPriority w:val="0"/>
    <w:rPr>
      <w:rFonts w:ascii="Times New Roman" w:hAnsi="Times New Roman" w:eastAsia="宋体" w:cs="Times New Roman"/>
      <w:sz w:val="24"/>
      <w:szCs w:val="24"/>
    </w:rPr>
  </w:style>
  <w:style w:type="paragraph" w:customStyle="1" w:styleId="371">
    <w:name w:val="Char Char Char Char Char Char Char Char Char Char Char Char1 Char Char Char Char Char Char Char Char Char Char Char Char Char2"/>
    <w:basedOn w:val="1"/>
    <w:uiPriority w:val="0"/>
    <w:pPr>
      <w:spacing w:after="160" w:line="240" w:lineRule="exact"/>
    </w:pPr>
    <w:rPr>
      <w:rFonts w:ascii="Verdana" w:hAnsi="Verdana" w:cs="宋体"/>
      <w:sz w:val="30"/>
      <w:szCs w:val="30"/>
      <w:lang w:eastAsia="en-US"/>
    </w:rPr>
  </w:style>
  <w:style w:type="paragraph" w:customStyle="1" w:styleId="372">
    <w:name w:val="Char Char Char Char Char Char Char Char Char Char2"/>
    <w:basedOn w:val="1"/>
    <w:uiPriority w:val="0"/>
    <w:rPr>
      <w:rFonts w:ascii="宋体" w:cs="宋体"/>
    </w:rPr>
  </w:style>
  <w:style w:type="paragraph" w:customStyle="1" w:styleId="373">
    <w:name w:val="Char Char Char22"/>
    <w:basedOn w:val="1"/>
    <w:uiPriority w:val="0"/>
    <w:pPr>
      <w:spacing w:line="400" w:lineRule="exact"/>
    </w:pPr>
    <w:rPr>
      <w:rFonts w:ascii="Tahoma" w:hAnsi="Tahoma" w:cs="宋体"/>
      <w:szCs w:val="20"/>
    </w:rPr>
  </w:style>
  <w:style w:type="paragraph" w:customStyle="1" w:styleId="374">
    <w:name w:val="Char Char272"/>
    <w:basedOn w:val="1"/>
    <w:uiPriority w:val="0"/>
    <w:pPr>
      <w:spacing w:before="100" w:beforeAutospacing="1" w:after="100" w:afterAutospacing="1" w:line="330" w:lineRule="atLeast"/>
      <w:ind w:left="360"/>
      <w:jc w:val="center"/>
    </w:pPr>
    <w:rPr>
      <w:rFonts w:cs="宋体"/>
      <w:bCs/>
      <w:spacing w:val="20"/>
    </w:rPr>
  </w:style>
  <w:style w:type="paragraph" w:customStyle="1" w:styleId="375">
    <w:name w:val="正文文本 211"/>
    <w:basedOn w:val="1"/>
    <w:uiPriority w:val="0"/>
    <w:pPr>
      <w:textAlignment w:val="baseline"/>
    </w:pPr>
    <w:rPr>
      <w:rFonts w:ascii="宋体" w:cs="宋体"/>
      <w:szCs w:val="20"/>
    </w:rPr>
  </w:style>
  <w:style w:type="paragraph" w:customStyle="1" w:styleId="376">
    <w:name w:val="正文21"/>
    <w:uiPriority w:val="0"/>
    <w:pPr>
      <w:widowControl w:val="0"/>
      <w:adjustRightInd w:val="0"/>
      <w:spacing w:line="0" w:lineRule="atLeast"/>
      <w:jc w:val="both"/>
      <w:textAlignment w:val="baseline"/>
    </w:pPr>
    <w:rPr>
      <w:rFonts w:ascii="Times New Roman" w:hAnsi="Times New Roman" w:eastAsia="宋体" w:cs="Times New Roman"/>
      <w:lang w:val="en-GB" w:eastAsia="zh-CN" w:bidi="ar-SA"/>
    </w:rPr>
  </w:style>
  <w:style w:type="paragraph" w:customStyle="1" w:styleId="377">
    <w:name w:val="列出段落11"/>
    <w:basedOn w:val="1"/>
    <w:uiPriority w:val="0"/>
    <w:pPr>
      <w:ind w:left="720" w:firstLine="274"/>
      <w:contextualSpacing/>
    </w:pPr>
    <w:rPr>
      <w:rFonts w:ascii="Calibri" w:hAnsi="Calibri" w:cs="宋体"/>
      <w:sz w:val="22"/>
      <w:szCs w:val="22"/>
    </w:rPr>
  </w:style>
  <w:style w:type="paragraph" w:customStyle="1" w:styleId="378">
    <w:name w:val="Char Char1 Char Char Char Char2"/>
    <w:basedOn w:val="1"/>
    <w:uiPriority w:val="0"/>
  </w:style>
  <w:style w:type="paragraph" w:customStyle="1" w:styleId="379">
    <w:name w:val="Char Char27 Char Char Char Char Char Char Char Char Char Char2"/>
    <w:basedOn w:val="1"/>
    <w:uiPriority w:val="0"/>
    <w:pPr>
      <w:spacing w:before="100" w:beforeAutospacing="1" w:after="100" w:afterAutospacing="1" w:line="330" w:lineRule="atLeast"/>
      <w:ind w:left="360"/>
      <w:jc w:val="center"/>
    </w:pPr>
    <w:rPr>
      <w:rFonts w:cs="宋体"/>
      <w:bCs/>
      <w:spacing w:val="20"/>
    </w:rPr>
  </w:style>
  <w:style w:type="paragraph" w:customStyle="1" w:styleId="380">
    <w:name w:val="Char Char27 Char Char Char Char Char Char Char Char Char Char Char Char Char Char2"/>
    <w:basedOn w:val="1"/>
    <w:uiPriority w:val="0"/>
    <w:pPr>
      <w:spacing w:before="100" w:beforeAutospacing="1" w:after="100" w:afterAutospacing="1" w:line="330" w:lineRule="atLeast"/>
      <w:ind w:left="360"/>
      <w:jc w:val="center"/>
    </w:pPr>
    <w:rPr>
      <w:rFonts w:cs="宋体"/>
      <w:bCs/>
      <w:spacing w:val="20"/>
    </w:rPr>
  </w:style>
  <w:style w:type="paragraph" w:customStyle="1" w:styleId="381">
    <w:name w:val="列出段落2"/>
    <w:basedOn w:val="1"/>
    <w:qFormat/>
    <w:uiPriority w:val="99"/>
    <w:pPr>
      <w:spacing w:line="240" w:lineRule="auto"/>
      <w:ind w:firstLine="420"/>
    </w:pPr>
    <w:rPr>
      <w:rFonts w:ascii="Calibri" w:hAnsi="Calibri"/>
      <w:sz w:val="21"/>
      <w:szCs w:val="21"/>
    </w:rPr>
  </w:style>
  <w:style w:type="paragraph" w:customStyle="1" w:styleId="382">
    <w:name w:val="14"/>
    <w:basedOn w:val="1"/>
    <w:uiPriority w:val="0"/>
    <w:pPr>
      <w:spacing w:beforeLines="50" w:afterLines="50"/>
    </w:pPr>
    <w:rPr>
      <w:rFonts w:cs="宋体"/>
    </w:rPr>
  </w:style>
  <w:style w:type="paragraph" w:customStyle="1" w:styleId="383">
    <w:name w:val="13"/>
    <w:uiPriority w:val="99"/>
    <w:pPr>
      <w:spacing w:line="360" w:lineRule="auto"/>
      <w:ind w:firstLine="200" w:firstLineChars="200"/>
      <w:jc w:val="both"/>
    </w:pPr>
    <w:rPr>
      <w:rFonts w:ascii="宋体" w:hAnsi="宋体" w:eastAsia="宋体" w:cs="宋体"/>
      <w:sz w:val="24"/>
      <w:szCs w:val="24"/>
      <w:lang w:val="en-US" w:eastAsia="zh-CN" w:bidi="ar-SA"/>
    </w:rPr>
  </w:style>
  <w:style w:type="paragraph" w:customStyle="1" w:styleId="384">
    <w:name w:val="xl6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cs="宋体"/>
      <w:color w:val="000000"/>
      <w:sz w:val="18"/>
      <w:szCs w:val="18"/>
    </w:rPr>
  </w:style>
  <w:style w:type="paragraph" w:customStyle="1" w:styleId="385">
    <w:name w:val="xl80"/>
    <w:basedOn w:val="1"/>
    <w:uiPriority w:val="0"/>
    <w:pPr>
      <w:pBdr>
        <w:top w:val="single" w:color="auto" w:sz="4" w:space="0"/>
        <w:left w:val="single" w:color="auto" w:sz="4" w:space="0"/>
        <w:bottom w:val="single" w:color="auto" w:sz="4" w:space="0"/>
        <w:right w:val="single" w:color="auto" w:sz="4" w:space="0"/>
      </w:pBdr>
      <w:shd w:val="clear" w:color="000000" w:fill="7F7F7F"/>
      <w:spacing w:before="100" w:beforeAutospacing="1" w:after="100" w:afterAutospacing="1" w:line="240" w:lineRule="auto"/>
    </w:pPr>
    <w:rPr>
      <w:b/>
      <w:bCs/>
      <w:sz w:val="20"/>
      <w:szCs w:val="20"/>
    </w:rPr>
  </w:style>
  <w:style w:type="paragraph" w:customStyle="1" w:styleId="386">
    <w:name w:val="xl81"/>
    <w:basedOn w:val="1"/>
    <w:uiPriority w:val="0"/>
    <w:pPr>
      <w:pBdr>
        <w:top w:val="single" w:color="auto" w:sz="4" w:space="0"/>
        <w:left w:val="single" w:color="auto" w:sz="4" w:space="0"/>
        <w:bottom w:val="single" w:color="auto" w:sz="4" w:space="0"/>
        <w:right w:val="single" w:color="auto" w:sz="4" w:space="0"/>
      </w:pBdr>
      <w:shd w:val="clear" w:color="000000" w:fill="7F7F7F"/>
      <w:spacing w:before="100" w:beforeAutospacing="1" w:after="100" w:afterAutospacing="1" w:line="240" w:lineRule="auto"/>
      <w:jc w:val="center"/>
    </w:pPr>
    <w:rPr>
      <w:b/>
      <w:bCs/>
      <w:sz w:val="20"/>
      <w:szCs w:val="20"/>
    </w:rPr>
  </w:style>
  <w:style w:type="paragraph" w:customStyle="1" w:styleId="387">
    <w:name w:val="xl82"/>
    <w:basedOn w:val="1"/>
    <w:uiPriority w:val="0"/>
    <w:pPr>
      <w:pBdr>
        <w:top w:val="single" w:color="auto" w:sz="4" w:space="0"/>
        <w:left w:val="single" w:color="auto" w:sz="4" w:space="0"/>
        <w:bottom w:val="single" w:color="auto" w:sz="4" w:space="0"/>
        <w:right w:val="single" w:color="auto" w:sz="4" w:space="0"/>
      </w:pBdr>
      <w:shd w:val="clear" w:color="000000" w:fill="75923C"/>
      <w:spacing w:before="100" w:beforeAutospacing="1" w:after="100" w:afterAutospacing="1" w:line="240" w:lineRule="auto"/>
      <w:jc w:val="center"/>
    </w:pPr>
    <w:rPr>
      <w:rFonts w:ascii="宋体" w:cs="宋体"/>
      <w:b/>
      <w:bCs/>
      <w:sz w:val="20"/>
      <w:szCs w:val="20"/>
    </w:rPr>
  </w:style>
  <w:style w:type="character" w:styleId="388">
    <w:name w:val="Placeholder Text"/>
    <w:semiHidden/>
    <w:uiPriority w:val="99"/>
    <w:rPr>
      <w:color w:val="808080"/>
    </w:rPr>
  </w:style>
  <w:style w:type="paragraph" w:customStyle="1" w:styleId="389">
    <w:name w:val="Char1"/>
    <w:basedOn w:val="1"/>
    <w:uiPriority w:val="0"/>
    <w:pPr>
      <w:spacing w:line="240" w:lineRule="auto"/>
    </w:pPr>
    <w:rPr>
      <w:rFonts w:cs="宋体"/>
      <w:sz w:val="21"/>
    </w:rPr>
  </w:style>
  <w:style w:type="paragraph" w:customStyle="1" w:styleId="390">
    <w:name w:val="Char Char Char Char1"/>
    <w:basedOn w:val="1"/>
    <w:uiPriority w:val="0"/>
    <w:rPr>
      <w:rFonts w:cs="宋体"/>
    </w:rPr>
  </w:style>
  <w:style w:type="paragraph" w:customStyle="1" w:styleId="391">
    <w:name w:val="Char81"/>
    <w:basedOn w:val="1"/>
    <w:uiPriority w:val="0"/>
    <w:rPr>
      <w:rFonts w:ascii="Tahoma" w:hAnsi="Tahoma" w:cs="宋体"/>
      <w:szCs w:val="20"/>
    </w:rPr>
  </w:style>
  <w:style w:type="paragraph" w:customStyle="1" w:styleId="392">
    <w:name w:val="Char Char Char1"/>
    <w:basedOn w:val="1"/>
    <w:uiPriority w:val="0"/>
    <w:rPr>
      <w:rFonts w:ascii="Tahoma" w:hAnsi="Tahoma" w:cs="宋体"/>
      <w:szCs w:val="20"/>
    </w:rPr>
  </w:style>
  <w:style w:type="paragraph" w:customStyle="1" w:styleId="393">
    <w:name w:val="15"/>
    <w:uiPriority w:val="99"/>
    <w:pPr>
      <w:spacing w:line="360" w:lineRule="auto"/>
      <w:ind w:firstLine="480" w:firstLineChars="200"/>
      <w:jc w:val="both"/>
    </w:pPr>
    <w:rPr>
      <w:rFonts w:ascii="Times New Roman" w:hAnsi="宋体" w:eastAsia="宋体" w:cs="Times New Roman"/>
      <w:sz w:val="24"/>
      <w:szCs w:val="24"/>
      <w:lang w:val="en-US" w:eastAsia="zh-CN" w:bidi="ar-SA"/>
    </w:rPr>
  </w:style>
  <w:style w:type="paragraph" w:customStyle="1" w:styleId="394">
    <w:name w:val="Char Char Char Char Char Char Char1"/>
    <w:basedOn w:val="1"/>
    <w:link w:val="397"/>
    <w:uiPriority w:val="0"/>
    <w:pPr>
      <w:spacing w:line="240" w:lineRule="auto"/>
    </w:pPr>
  </w:style>
  <w:style w:type="paragraph" w:customStyle="1" w:styleId="395">
    <w:name w:val="Char Char Char Char Char Char Char Char Char1 Char1"/>
    <w:basedOn w:val="1"/>
    <w:uiPriority w:val="0"/>
    <w:pPr>
      <w:spacing w:line="240" w:lineRule="auto"/>
    </w:pPr>
    <w:rPr>
      <w:rFonts w:cs="宋体"/>
      <w:sz w:val="21"/>
    </w:rPr>
  </w:style>
  <w:style w:type="character" w:customStyle="1" w:styleId="396">
    <w:name w:val="Char Char241"/>
    <w:uiPriority w:val="0"/>
    <w:rPr>
      <w:rFonts w:ascii="Calibri" w:hAnsi="Calibri" w:eastAsia="宋体"/>
      <w:kern w:val="2"/>
      <w:sz w:val="18"/>
      <w:szCs w:val="18"/>
      <w:lang w:val="en-US" w:eastAsia="zh-CN" w:bidi="ar-SA"/>
    </w:rPr>
  </w:style>
  <w:style w:type="character" w:customStyle="1" w:styleId="397">
    <w:name w:val="Char Char Char Char Char Char Char Char1"/>
    <w:link w:val="394"/>
    <w:uiPriority w:val="0"/>
    <w:rPr>
      <w:rFonts w:ascii="Times New Roman" w:hAnsi="Times New Roman" w:eastAsia="宋体" w:cs="Times New Roman"/>
      <w:sz w:val="24"/>
      <w:szCs w:val="24"/>
    </w:rPr>
  </w:style>
  <w:style w:type="paragraph" w:customStyle="1" w:styleId="398">
    <w:name w:val="Char Char Char Char Char Char Char Char Char Char Char Char1 Char Char Char Char Char Char Char Char Char Char Char Char Char1"/>
    <w:basedOn w:val="1"/>
    <w:uiPriority w:val="0"/>
    <w:pPr>
      <w:spacing w:after="160" w:line="240" w:lineRule="exact"/>
    </w:pPr>
    <w:rPr>
      <w:rFonts w:ascii="Verdana" w:hAnsi="Verdana" w:cs="宋体"/>
      <w:sz w:val="30"/>
      <w:szCs w:val="30"/>
      <w:lang w:eastAsia="en-US"/>
    </w:rPr>
  </w:style>
  <w:style w:type="paragraph" w:customStyle="1" w:styleId="399">
    <w:name w:val="Char Char Char Char Char Char Char Char Char Char1"/>
    <w:basedOn w:val="1"/>
    <w:uiPriority w:val="0"/>
    <w:rPr>
      <w:rFonts w:ascii="宋体" w:cs="宋体"/>
    </w:rPr>
  </w:style>
  <w:style w:type="paragraph" w:customStyle="1" w:styleId="400">
    <w:name w:val="Char Char Char21"/>
    <w:basedOn w:val="1"/>
    <w:uiPriority w:val="0"/>
    <w:pPr>
      <w:spacing w:line="400" w:lineRule="exact"/>
    </w:pPr>
    <w:rPr>
      <w:rFonts w:ascii="Tahoma" w:hAnsi="Tahoma" w:cs="宋体"/>
      <w:szCs w:val="20"/>
    </w:rPr>
  </w:style>
  <w:style w:type="paragraph" w:customStyle="1" w:styleId="401">
    <w:name w:val="Char Char271"/>
    <w:basedOn w:val="1"/>
    <w:uiPriority w:val="0"/>
    <w:pPr>
      <w:spacing w:before="100" w:beforeAutospacing="1" w:after="100" w:afterAutospacing="1" w:line="330" w:lineRule="atLeast"/>
      <w:ind w:left="360"/>
      <w:jc w:val="center"/>
    </w:pPr>
    <w:rPr>
      <w:rFonts w:cs="宋体"/>
      <w:bCs/>
      <w:spacing w:val="20"/>
    </w:rPr>
  </w:style>
  <w:style w:type="paragraph" w:customStyle="1" w:styleId="402">
    <w:name w:val="正文文本 22"/>
    <w:basedOn w:val="1"/>
    <w:uiPriority w:val="0"/>
    <w:pPr>
      <w:textAlignment w:val="baseline"/>
    </w:pPr>
    <w:rPr>
      <w:rFonts w:ascii="宋体" w:cs="宋体"/>
      <w:szCs w:val="20"/>
    </w:rPr>
  </w:style>
  <w:style w:type="paragraph" w:customStyle="1" w:styleId="403">
    <w:name w:val="正文3"/>
    <w:uiPriority w:val="0"/>
    <w:pPr>
      <w:widowControl w:val="0"/>
      <w:adjustRightInd w:val="0"/>
      <w:spacing w:line="0" w:lineRule="atLeast"/>
      <w:jc w:val="both"/>
      <w:textAlignment w:val="baseline"/>
    </w:pPr>
    <w:rPr>
      <w:rFonts w:ascii="Times New Roman" w:hAnsi="Times New Roman" w:eastAsia="宋体" w:cs="Times New Roman"/>
      <w:lang w:val="en-GB" w:eastAsia="zh-CN" w:bidi="ar-SA"/>
    </w:rPr>
  </w:style>
  <w:style w:type="paragraph" w:customStyle="1" w:styleId="404">
    <w:name w:val="列出段落3"/>
    <w:basedOn w:val="1"/>
    <w:uiPriority w:val="0"/>
    <w:pPr>
      <w:ind w:left="720" w:firstLine="274"/>
      <w:contextualSpacing/>
    </w:pPr>
    <w:rPr>
      <w:rFonts w:ascii="Calibri" w:hAnsi="Calibri" w:cs="宋体"/>
      <w:sz w:val="22"/>
      <w:szCs w:val="22"/>
    </w:rPr>
  </w:style>
  <w:style w:type="paragraph" w:customStyle="1" w:styleId="405">
    <w:name w:val="Char Char1 Char Char Char Char1"/>
    <w:basedOn w:val="1"/>
    <w:uiPriority w:val="0"/>
  </w:style>
  <w:style w:type="paragraph" w:customStyle="1" w:styleId="406">
    <w:name w:val="Char Char27 Char Char Char Char Char Char Char Char Char Char1"/>
    <w:basedOn w:val="1"/>
    <w:uiPriority w:val="0"/>
    <w:pPr>
      <w:spacing w:before="100" w:beforeAutospacing="1" w:after="100" w:afterAutospacing="1" w:line="330" w:lineRule="atLeast"/>
      <w:ind w:left="360"/>
      <w:jc w:val="center"/>
    </w:pPr>
    <w:rPr>
      <w:rFonts w:cs="宋体"/>
      <w:bCs/>
      <w:spacing w:val="20"/>
    </w:rPr>
  </w:style>
  <w:style w:type="paragraph" w:customStyle="1" w:styleId="407">
    <w:name w:val="Char Char27 Char Char Char Char Char Char Char Char Char Char Char Char Char Char1"/>
    <w:basedOn w:val="1"/>
    <w:uiPriority w:val="0"/>
    <w:pPr>
      <w:spacing w:before="100" w:beforeAutospacing="1" w:after="100" w:afterAutospacing="1" w:line="330" w:lineRule="atLeast"/>
      <w:ind w:left="360"/>
      <w:jc w:val="center"/>
    </w:pPr>
    <w:rPr>
      <w:rFonts w:cs="宋体"/>
      <w:bCs/>
      <w:spacing w:val="20"/>
    </w:rPr>
  </w:style>
  <w:style w:type="paragraph" w:customStyle="1" w:styleId="408">
    <w:name w:val="样式 标题 2标题 y2h2l22nd levelTitre22Header 2节标题 1.1节标题一级节名..."/>
    <w:basedOn w:val="4"/>
    <w:uiPriority w:val="0"/>
    <w:pPr>
      <w:keepNext/>
      <w:keepLines/>
      <w:numPr>
        <w:ilvl w:val="0"/>
        <w:numId w:val="7"/>
      </w:numPr>
      <w:spacing w:before="240" w:after="240" w:line="415" w:lineRule="auto"/>
      <w:jc w:val="both"/>
    </w:pPr>
    <w:rPr>
      <w:b/>
      <w:bCs/>
      <w:color w:val="000000"/>
      <w:sz w:val="32"/>
      <w:szCs w:val="32"/>
    </w:rPr>
  </w:style>
  <w:style w:type="character" w:customStyle="1" w:styleId="409">
    <w:name w:val="样式 首行缩进:  2 字符 Char"/>
    <w:link w:val="251"/>
    <w:uiPriority w:val="0"/>
    <w:rPr>
      <w:rFonts w:ascii="Times New Roman" w:hAnsi="宋体" w:eastAsia="仿宋_GB2312" w:cs="宋体"/>
      <w:kern w:val="0"/>
      <w:sz w:val="24"/>
      <w:szCs w:val="20"/>
    </w:rPr>
  </w:style>
  <w:style w:type="paragraph" w:customStyle="1" w:styleId="410">
    <w:name w:val="6图"/>
    <w:basedOn w:val="1"/>
    <w:qFormat/>
    <w:uiPriority w:val="0"/>
    <w:pPr>
      <w:spacing w:beforeLines="50" w:afterLines="50" w:line="240" w:lineRule="auto"/>
      <w:ind w:firstLine="0" w:firstLineChars="0"/>
      <w:jc w:val="center"/>
    </w:pPr>
  </w:style>
  <w:style w:type="paragraph" w:customStyle="1" w:styleId="411">
    <w:name w:val="6图标题"/>
    <w:next w:val="1"/>
    <w:qFormat/>
    <w:uiPriority w:val="0"/>
    <w:pPr>
      <w:numPr>
        <w:ilvl w:val="0"/>
        <w:numId w:val="8"/>
      </w:numPr>
      <w:spacing w:before="120" w:after="120"/>
      <w:jc w:val="center"/>
      <w:outlineLvl w:val="3"/>
    </w:pPr>
    <w:rPr>
      <w:rFonts w:ascii="方正仿宋_GBK" w:hAnsi="方正仿宋_GBK" w:eastAsia="宋体" w:cs="方正仿宋_GBK"/>
      <w:kern w:val="2"/>
      <w:sz w:val="24"/>
      <w:szCs w:val="32"/>
      <w:lang w:val="en-US" w:eastAsia="zh-CN" w:bidi="ar-SA"/>
    </w:rPr>
  </w:style>
  <w:style w:type="paragraph" w:customStyle="1" w:styleId="412">
    <w:name w:val="5表格单位"/>
    <w:qFormat/>
    <w:uiPriority w:val="0"/>
    <w:pPr>
      <w:spacing w:line="240" w:lineRule="atLeast"/>
      <w:jc w:val="right"/>
    </w:pPr>
    <w:rPr>
      <w:rFonts w:ascii="方正仿宋_GBK" w:hAnsi="Times New Roman" w:cs="方正仿宋_GBK" w:eastAsiaTheme="minorEastAsia"/>
      <w:kern w:val="2"/>
      <w:sz w:val="21"/>
      <w:szCs w:val="32"/>
      <w:lang w:val="en-US" w:eastAsia="zh-CN" w:bidi="ar-SA"/>
    </w:rPr>
  </w:style>
  <w:style w:type="paragraph" w:customStyle="1" w:styleId="413">
    <w:name w:val="Char Char Char Char3"/>
    <w:basedOn w:val="1"/>
    <w:qFormat/>
    <w:uiPriority w:val="0"/>
    <w:pPr>
      <w:tabs>
        <w:tab w:val="left" w:pos="360"/>
      </w:tabs>
      <w:spacing w:line="240" w:lineRule="auto"/>
      <w:ind w:firstLine="420" w:firstLineChars="0"/>
    </w:pPr>
    <w:rPr>
      <w:rFonts w:ascii="Calibri" w:hAnsi="Calibri" w:eastAsia="宋体" w:cs="Times New Roman"/>
      <w:sz w:val="21"/>
    </w:rPr>
  </w:style>
  <w:style w:type="character" w:customStyle="1" w:styleId="414">
    <w:name w:val="正文文本缩进 2 Char"/>
    <w:link w:val="415"/>
    <w:uiPriority w:val="0"/>
    <w:rPr>
      <w:rFonts w:ascii="Times" w:hAnsi="Times"/>
      <w:color w:val="000000"/>
      <w:sz w:val="24"/>
      <w:lang w:eastAsia="en-US"/>
    </w:rPr>
  </w:style>
  <w:style w:type="paragraph" w:customStyle="1" w:styleId="415">
    <w:name w:val="正文文本缩进 21"/>
    <w:basedOn w:val="1"/>
    <w:link w:val="414"/>
    <w:uiPriority w:val="0"/>
    <w:pPr>
      <w:autoSpaceDE w:val="0"/>
      <w:autoSpaceDN w:val="0"/>
      <w:adjustRightInd w:val="0"/>
      <w:spacing w:after="120" w:line="480" w:lineRule="auto"/>
      <w:ind w:left="420" w:leftChars="200" w:firstLine="0" w:firstLineChars="0"/>
      <w:jc w:val="left"/>
    </w:pPr>
    <w:rPr>
      <w:rFonts w:ascii="Times" w:hAnsi="Times" w:eastAsia="宋体" w:cs="Times New Roman"/>
      <w:color w:val="000000"/>
      <w:kern w:val="0"/>
      <w:sz w:val="24"/>
      <w:szCs w:val="20"/>
      <w:lang w:eastAsia="en-US"/>
    </w:rPr>
  </w:style>
  <w:style w:type="character" w:customStyle="1" w:styleId="416">
    <w:name w:val="无间隔 Char"/>
    <w:uiPriority w:val="0"/>
    <w:rPr>
      <w:rFonts w:ascii="Calibri" w:hAnsi="Calibri"/>
      <w:sz w:val="22"/>
    </w:rPr>
  </w:style>
  <w:style w:type="character" w:customStyle="1" w:styleId="417">
    <w:name w:val="bjh-p"/>
    <w:basedOn w:val="69"/>
    <w:uiPriority w:val="0"/>
  </w:style>
  <w:style w:type="character" w:customStyle="1" w:styleId="418">
    <w:name w:val="未处理的提及1"/>
    <w:basedOn w:val="69"/>
    <w:semiHidden/>
    <w:unhideWhenUsed/>
    <w:uiPriority w:val="99"/>
    <w:rPr>
      <w:color w:val="605E5C"/>
      <w:shd w:val="clear" w:color="auto" w:fill="E1DFDD"/>
    </w:rPr>
  </w:style>
  <w:style w:type="character" w:customStyle="1" w:styleId="419">
    <w:name w:val="未处理的提及2"/>
    <w:basedOn w:val="6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xq\Documents\&#33258;&#23450;&#20041;%20Office%20&#27169;&#26495;\&#25991;&#20214;&#31616;&#29256;-&#2345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99B889-5CF2-4C89-82D3-B7BB85AD1E11}">
  <ds:schemaRefs/>
</ds:datastoreItem>
</file>

<file path=docProps/app.xml><?xml version="1.0" encoding="utf-8"?>
<Properties xmlns="http://schemas.openxmlformats.org/officeDocument/2006/extended-properties" xmlns:vt="http://schemas.openxmlformats.org/officeDocument/2006/docPropsVTypes">
  <Template>文件简版-定.dotx</Template>
  <Company>china</Company>
  <Pages>15</Pages>
  <Words>1016</Words>
  <Characters>5795</Characters>
  <Lines>48</Lines>
  <Paragraphs>13</Paragraphs>
  <TotalTime>1</TotalTime>
  <ScaleCrop>false</ScaleCrop>
  <LinksUpToDate>false</LinksUpToDate>
  <CharactersWithSpaces>6798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2020-03-13T08:15:00Z</dcterms:created>
  <dc:creator>songxq</dc:creator>
  <cp:lastModifiedBy>小宝Wtz</cp:lastModifiedBy>
  <cp:lastPrinted>2020-02-21T00:58:00Z</cp:lastPrinted>
  <dcterms:modified xsi:type="dcterms:W3CDTF">2020-03-17T07:29:47Z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