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9"/>
        <w:gridCol w:w="5892"/>
        <w:gridCol w:w="1587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4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附件1</w:t>
            </w:r>
          </w:p>
        </w:tc>
        <w:tc>
          <w:tcPr>
            <w:tcW w:w="158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66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医疗机构废弃物专项整治主要指标情况表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46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 xml:space="preserve"> 省（自治区、直辖市）：                    填报人及电话：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工作指标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摸底调查数据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专项整治后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2"/>
                <w:szCs w:val="22"/>
              </w:rPr>
            </w:pPr>
            <w:r>
              <w:rPr>
                <w:rStyle w:val="9"/>
                <w:rFonts w:hint="default"/>
                <w:color w:val="auto"/>
                <w:lang w:bidi="ar"/>
              </w:rPr>
              <w:t>医疗机构医疗废物</w:t>
            </w:r>
            <w:r>
              <w:rPr>
                <w:rStyle w:val="10"/>
                <w:rFonts w:hint="default"/>
                <w:color w:val="auto"/>
                <w:lang w:bidi="ar"/>
              </w:rPr>
              <w:t>实</w:t>
            </w:r>
            <w:r>
              <w:rPr>
                <w:rStyle w:val="10"/>
                <w:rFonts w:hint="default"/>
                <w:lang w:bidi="ar"/>
              </w:rPr>
              <w:t>行分类收集合格率（%）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医疗废物使用专用包装物及容器合格率（%）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未在院内丢弃或非贮存地点堆放医疗废物合格率（%）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医疗废物暂时贮存设施建立合格率（%）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医疗废物交接运送、暂存及处置登记完整合格率（%）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医疗废物交由有资质的单位集中处置率（%）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医疗机构执行转移联单制度的比例（%）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医疗废物集中处置单位数（个）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医疗废物集中处置单位上门收取医疗废物的平均时长（天）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医疗废物集中处置能力（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医疗废物实际集中处置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量的平均值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/天）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集中处置的医疗废物量占辖区医疗废物产生总量的比例（%）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医疗废物集中处置单位执行转移联单制度的比例（%）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生活垃圾处置单位上门收取生活垃圾的平均时长（天）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输液瓶袋回收企业上门收取输液瓶袋的平均时长（天）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输液瓶袋回收企业数（个）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输液瓶袋利用企业数（个）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5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输液瓶袋回收利用一体化企业数（个）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6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1.各指标的统计范围为全省（区、市）。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2.指标1-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由卫生健康部门组织填写。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3.指标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由生态环境部门牵头填写，卫生健康部门配合。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由住房城乡建设（环卫）部门牵头填写，卫生健康部门配合。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-1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由商务部门牵头填写，卫生健康部门配合。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由工业和信息化部门牵头填写，卫生健康部门配合。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7.指标1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由商务、工业和信息化部门共同填写，卫生健康部门配合。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8.“摸底调查数据”的时间节点是2020年5月底；“专项整治后数据”的时间节点是2020年11月底。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46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E5BED"/>
    <w:rsid w:val="036C5850"/>
    <w:rsid w:val="053A20D5"/>
    <w:rsid w:val="0AAE1831"/>
    <w:rsid w:val="0B223BD2"/>
    <w:rsid w:val="15F76924"/>
    <w:rsid w:val="165E5BED"/>
    <w:rsid w:val="1F6B79AB"/>
    <w:rsid w:val="1F8279A0"/>
    <w:rsid w:val="45376665"/>
    <w:rsid w:val="4DB41761"/>
    <w:rsid w:val="57E447B4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  <w:style w:type="character" w:customStyle="1" w:styleId="9">
    <w:name w:val="font11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1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2020-05-18T06:05:00Z</dcterms:created>
  <dc:creator>Administrator</dc:creator>
  <cp:lastModifiedBy>Administrator</cp:lastModifiedBy>
  <dcterms:modified xsi:type="dcterms:W3CDTF">2020-05-18T06:10:32Z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