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0" w:firstLineChars="0"/>
        <w:jc w:val="left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>
      <w:pPr>
        <w:adjustRightInd w:val="0"/>
        <w:spacing w:line="600" w:lineRule="exact"/>
        <w:ind w:firstLine="0" w:firstLineChars="0"/>
        <w:jc w:val="center"/>
        <w:rPr>
          <w:rFonts w:ascii="方正小标宋简体" w:hAnsi="黑体" w:eastAsia="方正小标宋简体" w:cs="黑体"/>
          <w:sz w:val="44"/>
          <w:szCs w:val="22"/>
        </w:rPr>
      </w:pPr>
    </w:p>
    <w:p>
      <w:pPr>
        <w:adjustRightInd w:val="0"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22"/>
        </w:rPr>
        <w:t>国有重点企业管理</w:t>
      </w:r>
      <w:r>
        <w:rPr>
          <w:rFonts w:hint="eastAsia" w:ascii="宋体" w:hAnsi="宋体" w:eastAsia="宋体" w:cs="宋体"/>
          <w:b/>
          <w:bCs/>
          <w:sz w:val="44"/>
          <w:szCs w:val="22"/>
          <w:lang w:eastAsia="zh-CN"/>
        </w:rPr>
        <w:t>标杆创建行动</w:t>
      </w:r>
    </w:p>
    <w:p>
      <w:pPr>
        <w:adjustRightInd w:val="0"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22"/>
        </w:rPr>
      </w:pPr>
      <w:r>
        <w:rPr>
          <w:rFonts w:hint="eastAsia" w:ascii="宋体" w:hAnsi="宋体" w:eastAsia="宋体" w:cs="宋体"/>
          <w:b/>
          <w:bCs/>
          <w:sz w:val="44"/>
          <w:szCs w:val="22"/>
        </w:rPr>
        <w:t>标杆企业、标杆项目、标杆模式名单</w:t>
      </w:r>
    </w:p>
    <w:p>
      <w:pPr>
        <w:adjustRightInd w:val="0"/>
        <w:spacing w:line="600" w:lineRule="exact"/>
        <w:ind w:firstLine="0" w:firstLineChars="0"/>
        <w:jc w:val="center"/>
        <w:rPr>
          <w:rFonts w:ascii="方正小标宋简体" w:hAnsi="黑体" w:eastAsia="方正小标宋简体" w:cs="黑体"/>
          <w:sz w:val="44"/>
          <w:szCs w:val="22"/>
        </w:rPr>
      </w:pPr>
    </w:p>
    <w:p>
      <w:pPr>
        <w:spacing w:line="600" w:lineRule="exact"/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</w:t>
      </w:r>
      <w:r>
        <w:rPr>
          <w:rFonts w:ascii="黑体" w:hAnsi="黑体" w:eastAsia="黑体"/>
        </w:rPr>
        <w:t>、标杆企业</w:t>
      </w:r>
    </w:p>
    <w:p>
      <w:pPr>
        <w:spacing w:line="60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中国核工业集团有限公司</w:t>
      </w:r>
    </w:p>
    <w:p>
      <w:pPr>
        <w:spacing w:line="600" w:lineRule="exact"/>
        <w:ind w:firstLine="1280" w:firstLineChars="400"/>
        <w:rPr>
          <w:rFonts w:ascii="仿宋_GB2312" w:hAnsi="仿宋" w:cs="宋体"/>
          <w:color w:val="000000"/>
          <w:kern w:val="0"/>
          <w:szCs w:val="28"/>
        </w:rPr>
      </w:pPr>
      <w:r>
        <w:rPr>
          <w:rFonts w:hint="eastAsia" w:ascii="仿宋_GB2312" w:hAnsi="仿宋" w:cs="宋体"/>
          <w:color w:val="000000"/>
          <w:kern w:val="0"/>
          <w:szCs w:val="28"/>
        </w:rPr>
        <w:t>1.中国核能电力股份有限公司</w:t>
      </w:r>
    </w:p>
    <w:p>
      <w:pPr>
        <w:spacing w:line="600" w:lineRule="exact"/>
        <w:ind w:firstLine="1280" w:firstLineChars="400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2.</w:t>
      </w:r>
      <w:r>
        <w:rPr>
          <w:rFonts w:hint="eastAsia" w:ascii="仿宋_GB2312" w:hAnsi="仿宋" w:cs="宋体"/>
          <w:color w:val="000000"/>
          <w:kern w:val="0"/>
          <w:szCs w:val="28"/>
        </w:rPr>
        <w:t>中国原子能工业有限公司</w:t>
      </w:r>
    </w:p>
    <w:p>
      <w:pPr>
        <w:spacing w:line="60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中国航天科技集团有限公司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</w:rPr>
        <w:t>3.中国运载火箭技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术研究院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4.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中国空间技术研究院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5.中国四维测绘技术有限公司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中国航天科工集团有限公司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6.航天科工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第二研究院二十三所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航天科工第三总体设计部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西安航天自动化股份有限公司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中国航空工业集团有限公司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成都飞机工业（集团）有限责任公司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0.航空工业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西安飞行自动控制研究所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中国船舶集团有限公司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1.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江南造船（集团）有限责任公司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风帆有限责任公司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中国兵器工业集团有限公司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内蒙古第一机械集团有限公司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中国兵器装备集团有限公司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成都光明光电股份有限公司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重庆长安汽车股份有限公司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中国电子科技集团有限公司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中电海康集团有限公司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中电太极（集团）有限公司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中国航空发动机集团有限公司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中国航发沈阳发动机研究所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中国航发哈尔滨东安发动机有限公司</w:t>
      </w:r>
    </w:p>
    <w:p>
      <w:pPr>
        <w:spacing w:line="600" w:lineRule="exact"/>
        <w:rPr>
          <w:rFonts w:hint="eastAsia"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中国融通资产管理集团有限公司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.中国融通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eastAsia="zh-CN"/>
        </w:rPr>
        <w:t>农发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中国石油天然气集团有限公司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中国石油长庆油田分公司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中国石油独山子石化分公司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 w:bidi="ar"/>
        </w:rPr>
        <w:t>中国石油东方地球物理勘探有限责任公司</w:t>
      </w:r>
    </w:p>
    <w:p>
      <w:pPr>
        <w:spacing w:line="600" w:lineRule="exact"/>
        <w:ind w:firstLine="640" w:firstLineChars="200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中国石油化工集团有限公司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.中国石化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镇海炼化分公司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.中国石化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西北油田分公司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.中国石化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浙江石油分公司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中国海洋石油集团有限公司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中海油田服务股份有限公司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.中海石油气电集团有限责任公司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国家石油天然气管网集团有限公司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.国家管网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西部管道有限责任公司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国家电网有限公司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国家电网江苏省电力有限公司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国家电网天津市电力公司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中国南方电网有限责任公司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深圳供电局有限公司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.南方电网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超高压输电公司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广东电网有限责任公司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中国华能集团有限公司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中国华能江苏能源开发有限公司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中国大唐集团有限公司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内蒙古赤峰塞罕坝公司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 w:bidi="ar"/>
        </w:rPr>
        <w:t>大唐国际发电股份有限公司</w:t>
      </w:r>
    </w:p>
    <w:p>
      <w:pPr>
        <w:spacing w:line="600" w:lineRule="exact"/>
        <w:ind w:firstLine="640" w:firstLineChars="200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中国华电集团有限公司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贵州乌江水电开发有限责任公司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国家电力投资集团有限公司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黄河上游水电开发有限责任公司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国家电投江苏电力有限公司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中国长江三峡集团有限公司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中国长江电力股份有限公司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中国三峡新能源（集团）股份有限公司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国家能源投资集团有限责任公司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国能神东煤炭集团有限责任公司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国能准能集团有限责任公司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龙源电力集团股份有限公司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中国电信集团有限公司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中国电信安徽分公司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中国电信成都分公司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中国联合网络通信集团有限公司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中国联通北京市分公司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中讯邮电咨询设计院有限公司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中国移动通信集团有限公司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中国移动广东有限公司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中国移动设计院有限公司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中国电子信息产业集团有限公司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中国系统技术有限公司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麒麟软件有限公司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东风汽车集团有限公司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东风日产乘用车公司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中国一重集团有限公司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中国第一重型机械股份公司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中国机械工业集团有限公司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苏美达股份有限公司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中国联合工程有限公司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哈尔滨电气集团有限公司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哈尔滨锅炉厂有限责任公司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鞍钢集团有限公司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鞍钢集团朝阳钢铁有限公司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西昌钒制品分公司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中国宝武钢铁集团有限公司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宝山钢铁股份有限公司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马钢（集团）控股有限公司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中国铝业集团有限公司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中国铝业股份有限公司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中国远洋海运集团有限公司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中远海运集装箱运输有限公司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中远海运能源运输股份有限公司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中国国际航空股份有限公司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中国国际货运航空有限公司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中国东方航空集团有限公司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中国联合航空有限公司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中国南方航空集团有限公司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珠海保税区摩天宇航空发动机维修有限公司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中国中化控股有限责任公司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江苏优嘉植物保护有限公司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南通星辰合成材料有限公司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中粮集团有限公司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中粮东海粮油工业（张家港）有限公司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中粮麦芽（江阴）有限公司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中国五矿集团有限公司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深圳市金洲精工科技股份有限公司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五矿资源邦巴斯矿业公司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中国通用技术（集团）控股有限责任公司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航天中心医院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中国建筑集团有限公司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中建八局第一建设有限公司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中建科工集团有限公司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中国建筑第三工程局有限公司</w:t>
      </w:r>
    </w:p>
    <w:p>
      <w:pPr>
        <w:spacing w:line="600" w:lineRule="exact"/>
        <w:rPr>
          <w:rFonts w:hint="eastAsia"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中国储备粮管理集团有限公司</w:t>
      </w:r>
    </w:p>
    <w:p>
      <w:pPr>
        <w:spacing w:line="600" w:lineRule="exact"/>
        <w:ind w:firstLine="1273" w:firstLineChars="398"/>
        <w:rPr>
          <w:rFonts w:hint="eastAsia" w:ascii="楷体_GB2312" w:eastAsia="楷体_GB2312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中国储备粮管理集团有限公司江苏分公司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国家开发投资集团有限公司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雅砻江流域水电开发有限公司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国投新疆罗布泊钾盐有限责任公司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国投资本股份有限公司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招商局集团有限公司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招商局能源运输股份有限公司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斯里兰卡科伦坡国际集装箱码头有限公司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华润（集团）有限公司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华润电力控股有限公司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华润燃气（集团）有限公司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华润三九医药股份有限公司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中国商用飞机有限责任公司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中国商飞上海飞机设计研究院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中国节能环保集团有限公司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中节能万润股份有限公司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中国国际工程咨询有限公司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中咨海外咨询有限公司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中国诚通控股集团有限公司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广东冠豪高新技术股份有限公司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中国中煤能源集团有限公司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中煤平朔集团有限公司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中国煤炭科工集团有限公司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北京天地玛珂电液控制系统有限公司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中国中钢集团有限公司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中钢洛耐科技股份有限公司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中国化学工程集团有限公司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9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中国天辰工程有限公司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中国盐业集团有限公司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97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中盐内蒙古化工股份有限公司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中国建材集团有限公司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98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北新集团建材股份有限公司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99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巨石集团有限公司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中国有色矿业集团有限公司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谦比希铜冶炼有限公司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矿冶科技集团有限公司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北京当升材料科技股份有限公司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中国国际技术智力合作集团有限公司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中智关爱通（上海）科技股份有限公司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中国建筑科学研究院有限公司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建科环能科技有限公司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中国中车集团有限公司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中车长春轨道客车股份有限公司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中车青岛四方机车车辆股份有限公司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中车齐车集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eastAsia="zh-CN"/>
        </w:rPr>
        <w:t>团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齐齐哈尔车辆有限公司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中国铁路通信信号集团有限公司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卡斯柯信号有限公司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通号（北京）轨道工业集团有限公司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中国铁路工程集团有限公司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中铁四局集团有限公司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中铁上海工程局集团有限公司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中铁大桥局集团有限公司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中国铁道建筑集团有限公司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中铁十一局集团有限公司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中国铁建电气化局集团有限公司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中铁第四勘察设计院集团有限公司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中国交通建设集团有限公司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中交投资有限公司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116.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中交第一航务工程局有限公司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auto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  <w:highlight w:val="none"/>
          <w:lang w:val="en-US" w:eastAsia="zh-CN"/>
        </w:rPr>
        <w:t>17</w:t>
      </w:r>
      <w:r>
        <w:rPr>
          <w:rFonts w:ascii="仿宋_GB2312" w:hAnsi="仿宋" w:cs="宋体"/>
          <w:color w:val="auto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  <w:highlight w:val="none"/>
        </w:rPr>
        <w:t>中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交第四公路工程局有限公司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中国农业发展集团有限公司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山东胜利生物工程有限公司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中国林业集团有限公司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上海胜握胜林业有限公司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中国医药集团有限公司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.中国生物技术股份有限公司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中国国际医药卫生有限公司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中国保利集团有限公司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保利发展控股集团股份有限公司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kern w:val="0"/>
          <w:szCs w:val="28"/>
          <w:highlight w:val="none"/>
          <w:lang w:val="en-US" w:eastAsia="zh-CN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123.保利国际控股有限公司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中国煤炭地质总局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中煤航测遥感集团有限公司</w:t>
      </w:r>
    </w:p>
    <w:p>
      <w:pPr>
        <w:spacing w:line="600" w:lineRule="exact"/>
        <w:rPr>
          <w:rFonts w:hint="eastAsia"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新兴际华集团有限公司</w:t>
      </w:r>
    </w:p>
    <w:p>
      <w:pPr>
        <w:spacing w:line="600" w:lineRule="exact"/>
        <w:ind w:firstLine="1273" w:firstLineChars="398"/>
        <w:rPr>
          <w:rFonts w:hint="eastAsia" w:ascii="楷体_GB2312" w:eastAsia="仿宋_GB2312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eastAsia="zh-CN"/>
        </w:rPr>
        <w:t>南京际华三五二一特种装备有限公司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中国航空油料集团有限公司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中国航油华东公司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中国航空器材集团有限公司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中国民航技术装备有限责任公司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中国电力建设集团有限公司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中国水利水电第十一工程局有限公司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中国电建集团海外投资有限公司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中国能源建设集团有限公司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中国葛洲坝集团股份有限公司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中国能建规划设计有限公司</w:t>
      </w:r>
    </w:p>
    <w:p>
      <w:pPr>
        <w:spacing w:line="600" w:lineRule="exact"/>
        <w:rPr>
          <w:rFonts w:hint="eastAsia"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中国安能建设集团有限公司</w:t>
      </w:r>
    </w:p>
    <w:p>
      <w:pPr>
        <w:spacing w:line="600" w:lineRule="exact"/>
        <w:ind w:firstLine="1273" w:firstLineChars="398"/>
        <w:rPr>
          <w:rFonts w:hint="eastAsia" w:ascii="仿宋_GB2312" w:hAnsi="仿宋_GB2312" w:cs="宋体"/>
          <w:color w:val="000000"/>
          <w:w w:val="95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132.</w:t>
      </w:r>
      <w:r>
        <w:rPr>
          <w:rFonts w:hint="eastAsia" w:ascii="仿宋_GB2312" w:hAnsi="仿宋_GB2312" w:cs="宋体"/>
          <w:color w:val="000000"/>
          <w:w w:val="95"/>
          <w:kern w:val="0"/>
          <w:szCs w:val="28"/>
          <w:highlight w:val="none"/>
        </w:rPr>
        <w:t>中国安能集团第二工程局有限公司</w:t>
      </w:r>
      <w:r>
        <w:rPr>
          <w:rFonts w:hint="eastAsia" w:ascii="仿宋_GB2312" w:hAnsi="仿宋_GB2312" w:cs="宋体"/>
          <w:color w:val="000000"/>
          <w:w w:val="95"/>
          <w:kern w:val="0"/>
          <w:szCs w:val="28"/>
          <w:highlight w:val="none"/>
          <w:lang w:eastAsia="zh-CN"/>
        </w:rPr>
        <w:t>南昌分公司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中国黄金集团有限公司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中国黄金集团黄金珠宝股份有限公司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中国广核集团有限公司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中广核核电运营有限公司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大亚湾核电运营管理有限责任公司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中国华录集团有限公司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北京易华录信息技术股份有限公司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华侨城集团有限公司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华侨城华南投资有限公司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中国西电集团有限公司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3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西安高压电器研究院有限责任公司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中国铁路物资集团有限公司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中铁油料集团有限公司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中国国新控股有限责任公司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中国国新基金管理有限公司</w:t>
      </w:r>
    </w:p>
    <w:p>
      <w:pPr>
        <w:spacing w:line="600" w:lineRule="exact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楷体_GB2312" w:eastAsia="楷体_GB2312"/>
          <w:highlight w:val="none"/>
        </w:rPr>
        <w:t>中国检验认证（集团）有限公司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中国检验认证集团辽宁有限公司</w:t>
      </w:r>
    </w:p>
    <w:p>
      <w:pPr>
        <w:spacing w:line="600" w:lineRule="exact"/>
        <w:rPr>
          <w:rFonts w:hint="eastAsia"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中国绿发投资集团有限公司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142.江苏广恒新能源有限公司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中国铁塔股份有限公司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中国铁塔安徽省分公司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北京市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.首钢集团有限公司矿业公司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14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北京京西燃气热电公司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京东方科技集团股份有限公司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天津市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.天津创业环保集团股份有限公司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河北省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唐山三友集团有限公司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山西省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晋能控股装备制造集团有限公司寺河煤矿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辽宁省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沈阳鼓风机集团股份有限公司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吉林省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吉林碳谷碳纤维股份有限公司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黑龙江省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龙建路桥股份有限公司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上海市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上海电气风电集团股份有限公司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上海赛可出行科技服务有限公司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海通证券股份有限公司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江苏省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江苏交通控股有限公司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徐州矿务集团有限公司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苏州轴承厂股份有限公司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浙江省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宁波舟山港集团有限公司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杭州制氧机集团股份有限公司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浙江沪杭甬高速公路股份有限公司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安徽省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安徽叉车集团有限责任公司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安徽海螺水泥股份有限公司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福建省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福建省三钢（集团）有限责任公司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江西省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江西铜业集团有限公司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江铃汽车集团有限公司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山东省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山东能源集团有限公司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山东华鲁恒升化工股份有限公司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河南省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麦斯克电子材料股份有限公司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洛阳LYC轴承有限公司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湖北省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湖北交投物流集团有限公司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中南建筑设计院股份有限公司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湖北安琪生物集团有限公司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湖南省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湖南新五丰股份有限公司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广东省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广州白云国际机场股份有限公司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广东兴发铝业有限公司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广州汽车集团股份有限公司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广西省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广西柳工机械股份有限公司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9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广西玉柴机器股份有限公司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海南省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80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海南海汽运输集团股份有限公司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重庆市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庆铃汽车（集团）有限公司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四川省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kern w:val="0"/>
          <w:szCs w:val="28"/>
          <w:highlight w:val="none"/>
        </w:rPr>
        <w:t>182.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四川发展环境投资集团有限公司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贵州省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83.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中国贵州茅台酒厂（集团）有限责任公司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云南省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84.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云南华联锌铟股份有限公司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85.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云南云天化股份有限公司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西藏自治区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86.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西藏建工建材集团有限公司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陕西</w:t>
      </w:r>
      <w:r>
        <w:rPr>
          <w:rFonts w:ascii="楷体_GB2312" w:eastAsia="楷体_GB2312"/>
          <w:highlight w:val="none"/>
        </w:rPr>
        <w:t>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87.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陕西煤业股份有限公司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88.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西部机场集团有限公司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甘肃省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89.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金川集团股份有限公司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青海省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90.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西部矿业股份有限公司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宁夏自治区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91.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宁夏农垦贺兰山奶业有限公司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新疆自治区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92.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乌鲁木齐城市建设投资（集团）有限公司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新疆建设兵团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93.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新疆生产建设兵团天然气有限公司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大连市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94.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大连华锐重工集团股份有限公司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95.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瓦房店轴承集团有限责任公司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宁波市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96.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宁波开发投资集团有限公司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厦门市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97.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厦门建发集团有限公司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hint="eastAsia" w:ascii="楷体_GB2312" w:eastAsia="楷体_GB2312"/>
          <w:highlight w:val="none"/>
        </w:rPr>
        <w:t>青岛市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98.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双星集团有限责任公司</w:t>
      </w:r>
    </w:p>
    <w:p>
      <w:pPr>
        <w:spacing w:line="600" w:lineRule="exact"/>
        <w:rPr>
          <w:rFonts w:ascii="楷体_GB2312" w:eastAsia="楷体_GB2312"/>
          <w:highlight w:val="none"/>
        </w:rPr>
      </w:pPr>
      <w:r>
        <w:rPr>
          <w:rFonts w:ascii="楷体_GB2312" w:eastAsia="楷体_GB2312"/>
          <w:highlight w:val="none"/>
        </w:rPr>
        <w:t>深圳市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99.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深圳市投资控股有限公司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2</w:t>
      </w:r>
      <w:r>
        <w:rPr>
          <w:rFonts w:ascii="仿宋_GB2312" w:hAnsi="仿宋" w:cs="宋体"/>
          <w:color w:val="000000"/>
          <w:kern w:val="0"/>
          <w:szCs w:val="28"/>
          <w:highlight w:val="none"/>
        </w:rPr>
        <w:t>00.</w:t>
      </w:r>
      <w:r>
        <w:rPr>
          <w:rFonts w:hint="eastAsia" w:ascii="仿宋_GB2312" w:hAnsi="仿宋" w:cs="宋体"/>
          <w:color w:val="000000"/>
          <w:kern w:val="0"/>
          <w:szCs w:val="28"/>
          <w:highlight w:val="none"/>
        </w:rPr>
        <w:t>深圳市创新投资集团有限公司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kern w:val="0"/>
          <w:szCs w:val="28"/>
          <w:highlight w:val="none"/>
        </w:rPr>
      </w:pPr>
    </w:p>
    <w:p>
      <w:pPr>
        <w:widowControl/>
        <w:spacing w:line="600" w:lineRule="exact"/>
        <w:ind w:firstLine="0" w:firstLineChars="0"/>
        <w:jc w:val="left"/>
        <w:rPr>
          <w:rFonts w:ascii="黑体" w:hAnsi="黑体" w:eastAsia="黑体"/>
          <w:highlight w:val="none"/>
        </w:rPr>
      </w:pPr>
      <w:r>
        <w:rPr>
          <w:rFonts w:ascii="黑体" w:hAnsi="黑体" w:eastAsia="黑体"/>
          <w:highlight w:val="none"/>
        </w:rPr>
        <w:br w:type="page"/>
      </w:r>
    </w:p>
    <w:p>
      <w:pPr>
        <w:spacing w:line="600" w:lineRule="exact"/>
        <w:ind w:firstLine="0" w:firstLineChars="0"/>
        <w:outlineLvl w:val="1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二</w:t>
      </w:r>
      <w:r>
        <w:rPr>
          <w:rFonts w:ascii="黑体" w:hAnsi="黑体" w:eastAsia="黑体"/>
          <w:highlight w:val="none"/>
        </w:rPr>
        <w:t>、标杆</w:t>
      </w:r>
      <w:r>
        <w:rPr>
          <w:rFonts w:hint="eastAsia" w:ascii="黑体" w:hAnsi="黑体" w:eastAsia="黑体"/>
          <w:highlight w:val="none"/>
        </w:rPr>
        <w:t>项目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中国核工业集团有限公司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1.“三高三强”战略规划体系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2.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新时代先进核科技创新体系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中国航天科技集团有限公司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val="en-US"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3.航天产品精益运营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中国航天科工集团有限公司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科技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型企业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内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部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创业与量化激励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机制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中国航空工业集团有限公司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适应航空工业发展趋势的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战略规划体系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基于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航空工业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特点的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薪酬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中国兵器工业集团有限公司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支撑国防和军队“三步走”战略的装备研发体系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以高质量发展指标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体系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为指引的运行管理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中国兵器装备集团有限公司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9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战略管控型企业集团的闭环战略管理体系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中国电子科技集团有限公司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>10.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复杂军工电子装备数字化可视化智能化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全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生命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周期质量管理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中国航空发动机集团有限公司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“一体化”流程要素管理体系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中国石油天然气集团有限公司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2.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以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金融资源集约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化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为核心的司库管理体系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“一带一路”油气合作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战略管理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中国石油化工集团有限公司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4.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采购供应链管理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体系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15.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高质量发展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指标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为基础的运营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评价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机制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中国海洋石油集团有限公司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6.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以战略为导向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风险管理体系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7.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销售侧管理数字化转型系统</w:t>
      </w:r>
    </w:p>
    <w:p>
      <w:pPr>
        <w:spacing w:line="600" w:lineRule="exact"/>
        <w:ind w:firstLine="636" w:firstLineChars="199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国家石油天然气管网集团有限公司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中缅油气管道数字化恢复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系统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国家电网有限公司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9.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电网数字化转型升级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2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国网电商“能源+互联网”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中国南方电网有限责任公司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2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对标国际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资产管理体系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22.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电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网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可靠性管理的理论与实践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中国华能集团有限公司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2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全流域开发保护工程建设管理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24.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IGCC示范工程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科技管理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中国大唐集团有限公司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>25.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基于流程机器人（RPA)技术的电力企业数字化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财务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中国华电集团有限公司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26.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数字赋能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碳排放管理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2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7.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“一体系、一张网”的现代企业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国家电力投资集团有限公司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>28.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基于法治框架的法律、合规、风险、内控协同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中国长江三峡集团有限公司</w:t>
      </w:r>
    </w:p>
    <w:p>
      <w:pPr>
        <w:spacing w:line="600" w:lineRule="exact"/>
        <w:ind w:firstLine="1280" w:firstLineChars="400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2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9.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电力企业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国际化战略管理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长江经济带城镇污水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治理机制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国家能源投资集团有限责任公司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3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一体化发展的能源企业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生产运营协同调度系统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中国电信集团有限公司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32.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基于“六力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模型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”的智能客服管理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大数据财务风险防控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中国联合网络通信集团有限公司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3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4.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智慧供应链管理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中国移动通信集团有限公司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3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5.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数智化供应链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36.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智慧财务管控体系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中国第一汽车集团有限公司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3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7.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OTD流程全自动化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系统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红旗数字化工厂建设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与运营管理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东风汽车集团有限公司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3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9.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大型企业集团财务一体化管理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中国一重集团有限公司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40.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大连核电石化公司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“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225+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”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精益数字化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中国东方电气集团有限公司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大型发电设备核心部件数字化生产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鞍钢集团有限公司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2.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以激发活力和提高效率为导向的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人力资源管理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中国宝武钢铁集团有限公司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绩效驱动型战略执行体系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中国铝业集团有限公司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4.</w:t>
      </w:r>
      <w:r>
        <w:rPr>
          <w:rFonts w:ascii="Times New Roman" w:hAnsi="Times New Roman" w:eastAsia="仿宋_GB2312"/>
          <w:sz w:val="32"/>
          <w:szCs w:val="32"/>
          <w:highlight w:val="none"/>
        </w:rPr>
        <w:t>“三横三纵三个全覆盖”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新型管控体系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中国远洋海运集团有限公司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5.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船舶智能制造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中国航空集团有限公司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6.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飞机资产数字化运营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中国东方航空集团有限公司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7.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航班地面保障管理体系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48.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航企跨境业务风险管理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中国南方航空集团有限公司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9.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精益运行管理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中国中化控股有限责任公司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50.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中长期激励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中国五矿集团有限公司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1+N全面风险管理体系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中国通用技术（集团）控股有限责任公司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2.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通用环球医疗集团专科经营绩效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持续改善机制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中国建筑集团有限公司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火神山、雷神山项目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建设管理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54.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以价值指数为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基础的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人力资源管理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国家开发投资集团有限公司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战略规划为统领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的结构调整长效机制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招商局集团有限公司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“新海辽”轮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精细化运营管理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华润（集团）有限公司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5C价值型财务管理体系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中国旅游集团有限公司[香港中旅（集团）有限公司]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5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中旅酒店数字化转型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中国商用飞机有限责任公司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59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商用飞机“全科急诊室”运行支持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系统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中国节能环保集团有限公司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0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低碳化水务运营管理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中国中煤能源集团有限公司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1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煤矿智能化科技创新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hint="eastAsia"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中国钢研科技集团有限公司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.稀土永磁智能制造执行信息化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中国化学工程集团有限公司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法律、合规、风险、内控“四位一体”管理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中国有色矿业集团有限公司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4.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境内外资金集中管理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矿冶科技集团有限公司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5.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企业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管理驾驶舱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系统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中国国际技术智力合作集团有限公司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6.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“四段十六步”对标管理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中国中车集团有限公司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7.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基于“6621”核心逻辑的精益管理体系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中国铁路通信信号集团有限公司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“三攻三保”科技创新方法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中国铁路工程集团有限公司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9.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工程项目现金流自平衡管理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中国铁道建筑集团有限公司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70.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“1234+”工程项目管理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中国交通建设集团有限公司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>71.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以实现集团整体利益最大化为核心的供应链管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理体系</w:t>
      </w:r>
    </w:p>
    <w:p>
      <w:pPr>
        <w:spacing w:line="600" w:lineRule="exact"/>
        <w:rPr>
          <w:rFonts w:hint="eastAsia" w:ascii="楷体_GB2312" w:eastAsia="楷体_GB2312"/>
          <w:spacing w:val="0"/>
          <w:highlight w:val="none"/>
          <w:lang w:eastAsia="zh-CN"/>
        </w:rPr>
      </w:pPr>
      <w:r>
        <w:rPr>
          <w:rFonts w:hint="eastAsia" w:ascii="楷体_GB2312" w:eastAsia="楷体_GB2312"/>
          <w:spacing w:val="0"/>
          <w:highlight w:val="none"/>
          <w:lang w:eastAsia="zh-CN"/>
        </w:rPr>
        <w:t>中国信息通信科技集团有限公司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.烽火通信集成产品开发管理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中国医药集团有限公司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3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新冠灭活疫苗研发创新及产业化项目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4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医疗健康产业集团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战略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管理和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转型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中国电力建设集团有限公司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5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基于“三链一平台”的数字化创新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中国广核集团有限公司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6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制度流程管理“四化”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华侨城集团有限公司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7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市场化薪酬分配与激励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约束机制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中国西电集团有限公司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7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8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市场化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为导向的人才管理体系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中国国新控股有限责任公司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val="en-US" w:eastAsia="zh-CN"/>
        </w:rPr>
        <w:t>79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孚能科技投后赋能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hint="eastAsia"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中国检验认证（集团）有限公司</w:t>
      </w:r>
    </w:p>
    <w:p>
      <w:pPr>
        <w:spacing w:line="600" w:lineRule="exact"/>
        <w:ind w:firstLine="1276" w:firstLineChars="399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80.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“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数字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中检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”业务管理模型</w:t>
      </w:r>
    </w:p>
    <w:p>
      <w:pPr>
        <w:spacing w:line="600" w:lineRule="exact"/>
        <w:ind w:firstLine="636" w:firstLineChars="199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中国汽车技术研究中心有限公司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81.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“三化融合”管理体系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北京市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82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.北京能源集团宁东公司生产经营测算模型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天津市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83.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天津港集团股权全生命周期数字化管理系统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吉林省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8</w:t>
      </w:r>
      <w:r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  <w:t>4.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吉林省高速公路集团信息化对标提升管理</w:t>
      </w:r>
    </w:p>
    <w:p>
      <w:pPr>
        <w:spacing w:line="600" w:lineRule="exact"/>
        <w:rPr>
          <w:rFonts w:ascii="楷体_GB2312" w:eastAsia="楷体_GB2312"/>
          <w:spacing w:val="0"/>
          <w:highlight w:val="none"/>
        </w:rPr>
      </w:pPr>
      <w:r>
        <w:rPr>
          <w:rFonts w:hint="eastAsia" w:ascii="楷体_GB2312" w:eastAsia="楷体_GB2312"/>
          <w:spacing w:val="0"/>
          <w:highlight w:val="none"/>
        </w:rPr>
        <w:t>上海市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8</w:t>
      </w:r>
      <w:r>
        <w:rPr>
          <w:rFonts w:ascii="仿宋_GB2312" w:hAnsi="仿宋" w:cs="宋体"/>
          <w:color w:val="000000"/>
          <w:spacing w:val="0"/>
          <w:kern w:val="0"/>
          <w:szCs w:val="28"/>
        </w:rPr>
        <w:t>5.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上海电气集团PES中长期激励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江苏省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lang w:val="en-US" w:eastAsia="zh-CN"/>
        </w:rPr>
        <w:t>86.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徐工集团工程机械有限公司基于战略的“315”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ascii="仿宋_GB2312" w:hAnsi="仿宋" w:cs="宋体"/>
          <w:color w:val="000000"/>
          <w:spacing w:val="0"/>
          <w:kern w:val="0"/>
          <w:szCs w:val="28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全面预算管理</w:t>
      </w:r>
    </w:p>
    <w:p>
      <w:pPr>
        <w:spacing w:line="600" w:lineRule="exact"/>
        <w:ind w:firstLine="640" w:firstLineChars="200"/>
        <w:rPr>
          <w:rFonts w:ascii="仿宋_GB2312" w:hAnsi="仿宋" w:cs="宋体"/>
          <w:color w:val="000000"/>
          <w:spacing w:val="0"/>
          <w:kern w:val="0"/>
          <w:szCs w:val="28"/>
        </w:rPr>
      </w:pPr>
      <w:r>
        <w:rPr>
          <w:rFonts w:hint="eastAsia" w:ascii="楷体_GB2312" w:eastAsia="楷体_GB2312"/>
          <w:spacing w:val="0"/>
        </w:rPr>
        <w:t>浙江省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8</w:t>
      </w:r>
      <w:r>
        <w:rPr>
          <w:rFonts w:ascii="仿宋_GB2312" w:hAnsi="仿宋" w:cs="宋体"/>
          <w:color w:val="000000"/>
          <w:spacing w:val="0"/>
          <w:kern w:val="0"/>
          <w:szCs w:val="28"/>
        </w:rPr>
        <w:t>7.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浙江省国有资本运营有限公司财务标准化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安徽省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</w:rPr>
      </w:pPr>
      <w:r>
        <w:rPr>
          <w:rFonts w:ascii="仿宋_GB2312" w:hAnsi="仿宋" w:cs="宋体"/>
          <w:color w:val="000000"/>
          <w:spacing w:val="0"/>
          <w:kern w:val="0"/>
          <w:szCs w:val="28"/>
        </w:rPr>
        <w:t>88.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江汽集团基于两化融合管理体系的数字化转型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福建省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</w:rPr>
      </w:pPr>
      <w:r>
        <w:rPr>
          <w:rFonts w:ascii="仿宋_GB2312" w:hAnsi="仿宋" w:cs="宋体"/>
          <w:color w:val="000000"/>
          <w:spacing w:val="0"/>
          <w:kern w:val="0"/>
          <w:szCs w:val="28"/>
        </w:rPr>
        <w:t>89.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福建省港口集团“大法务”管理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江西省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</w:rPr>
      </w:pPr>
      <w:r>
        <w:rPr>
          <w:rFonts w:ascii="仿宋_GB2312" w:hAnsi="仿宋" w:cs="宋体"/>
          <w:color w:val="000000"/>
          <w:spacing w:val="0"/>
          <w:kern w:val="0"/>
          <w:szCs w:val="28"/>
        </w:rPr>
        <w:t>90.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新余钢铁集团信息化智能化系统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山东省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9</w:t>
      </w:r>
      <w:r>
        <w:rPr>
          <w:rFonts w:ascii="仿宋_GB2312" w:hAnsi="仿宋" w:cs="宋体"/>
          <w:color w:val="000000"/>
          <w:spacing w:val="0"/>
          <w:kern w:val="0"/>
          <w:szCs w:val="28"/>
        </w:rPr>
        <w:t>1.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中泰证券股份有限公司数字化转型与流程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河南省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9</w:t>
      </w:r>
      <w:r>
        <w:rPr>
          <w:rFonts w:ascii="仿宋_GB2312" w:hAnsi="仿宋" w:cs="宋体"/>
          <w:color w:val="000000"/>
          <w:spacing w:val="0"/>
          <w:kern w:val="0"/>
          <w:szCs w:val="28"/>
        </w:rPr>
        <w:t>2.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河南投资集团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数字化智能化管理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广东省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000000"/>
          <w:spacing w:val="0"/>
          <w:kern w:val="0"/>
          <w:szCs w:val="28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9</w:t>
      </w:r>
      <w:r>
        <w:rPr>
          <w:rFonts w:ascii="仿宋_GB2312" w:hAnsi="仿宋" w:cs="宋体"/>
          <w:color w:val="000000"/>
          <w:spacing w:val="0"/>
          <w:kern w:val="0"/>
          <w:szCs w:val="28"/>
        </w:rPr>
        <w:t>3.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广汽集团数字化转型（G计划）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广西省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9</w:t>
      </w:r>
      <w:r>
        <w:rPr>
          <w:rFonts w:ascii="仿宋_GB2312" w:hAnsi="仿宋" w:cs="宋体"/>
          <w:color w:val="000000"/>
          <w:spacing w:val="0"/>
          <w:kern w:val="0"/>
          <w:szCs w:val="28"/>
        </w:rPr>
        <w:t>4.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广西柳州钢铁集团柳钢一体化ERP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系统</w:t>
      </w:r>
    </w:p>
    <w:p>
      <w:pPr>
        <w:spacing w:line="600" w:lineRule="exact"/>
        <w:rPr>
          <w:rFonts w:ascii="仿宋_GB2312" w:hAnsi="仿宋" w:cs="宋体"/>
          <w:color w:val="000000"/>
          <w:spacing w:val="0"/>
          <w:kern w:val="0"/>
          <w:szCs w:val="28"/>
        </w:rPr>
      </w:pPr>
      <w:r>
        <w:rPr>
          <w:rFonts w:hint="eastAsia" w:ascii="楷体_GB2312" w:eastAsia="楷体_GB2312"/>
          <w:spacing w:val="0"/>
        </w:rPr>
        <w:t>重庆市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lang w:val="en-US" w:eastAsia="zh-CN"/>
        </w:rPr>
        <w:t>95.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重庆农村商业银行股份有限公司面向感知认知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能力的银行数字化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四川省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>96.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四川发展（控股）有限责任公司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以制度体系重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ascii="仿宋_GB2312" w:hAnsi="仿宋" w:cs="宋体"/>
          <w:color w:val="000000"/>
          <w:spacing w:val="0"/>
          <w:kern w:val="0"/>
          <w:szCs w:val="28"/>
          <w:highlight w:val="none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构为基础的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</w:rPr>
        <w:t>集团管控</w:t>
      </w:r>
    </w:p>
    <w:p>
      <w:pPr>
        <w:spacing w:line="600" w:lineRule="exact"/>
        <w:ind w:firstLine="1273" w:firstLineChars="398"/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lang w:val="en-US" w:eastAsia="zh-CN"/>
        </w:rPr>
        <w:t>97.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四川长虹电子控股集团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以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财务云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为支撑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的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业务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eastAsia="zh-CN"/>
        </w:rPr>
        <w:t>　　　　　</w:t>
      </w:r>
      <w:r>
        <w:rPr>
          <w:rFonts w:hint="eastAsia" w:ascii="仿宋_GB2312" w:hAnsi="仿宋" w:eastAsia="宋体" w:cs="宋体"/>
          <w:color w:val="000000"/>
          <w:spacing w:val="0"/>
          <w:kern w:val="0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highlight w:val="none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青海省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</w:rPr>
        <w:t>98.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西部矿业集团锡铁山分公司“绿色矿山”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宁波市</w:t>
      </w:r>
    </w:p>
    <w:p>
      <w:pPr>
        <w:spacing w:line="600" w:lineRule="exact"/>
        <w:ind w:firstLine="1273" w:firstLineChars="398"/>
        <w:rPr>
          <w:rFonts w:hint="eastAsia" w:ascii="仿宋_GB2312" w:hAnsi="仿宋" w:eastAsia="仿宋_GB2312" w:cs="宋体"/>
          <w:color w:val="000000"/>
          <w:spacing w:val="0"/>
          <w:kern w:val="0"/>
          <w:szCs w:val="28"/>
          <w:lang w:eastAsia="zh-CN"/>
        </w:rPr>
      </w:pPr>
      <w:r>
        <w:rPr>
          <w:rFonts w:ascii="仿宋_GB2312" w:hAnsi="仿宋" w:cs="宋体"/>
          <w:color w:val="000000"/>
          <w:spacing w:val="0"/>
          <w:kern w:val="0"/>
          <w:szCs w:val="28"/>
        </w:rPr>
        <w:t>99.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</w:rPr>
        <w:t>宁波轨道交通集团信息安全</w:t>
      </w:r>
      <w:r>
        <w:rPr>
          <w:rFonts w:hint="eastAsia" w:ascii="仿宋_GB2312" w:hAnsi="仿宋" w:cs="宋体"/>
          <w:color w:val="000000"/>
          <w:spacing w:val="0"/>
          <w:kern w:val="0"/>
          <w:szCs w:val="28"/>
          <w:lang w:eastAsia="zh-CN"/>
        </w:rPr>
        <w:t>管理</w:t>
      </w:r>
    </w:p>
    <w:p>
      <w:pPr>
        <w:spacing w:line="600" w:lineRule="exact"/>
        <w:rPr>
          <w:rFonts w:ascii="楷体_GB2312" w:eastAsia="楷体_GB2312"/>
          <w:spacing w:val="0"/>
        </w:rPr>
      </w:pPr>
      <w:r>
        <w:rPr>
          <w:rFonts w:hint="eastAsia" w:ascii="楷体_GB2312" w:eastAsia="楷体_GB2312"/>
          <w:spacing w:val="0"/>
        </w:rPr>
        <w:t>深圳市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1280" w:firstLineChars="4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lang w:val="en-US" w:eastAsia="zh-CN" w:bidi="ar"/>
        </w:rPr>
      </w:pPr>
      <w:r>
        <w:rPr>
          <w:rFonts w:hint="default" w:ascii="仿宋_GB2312" w:hAnsi="仿宋" w:eastAsia="宋体" w:cs="宋体"/>
          <w:color w:val="000000"/>
          <w:spacing w:val="0"/>
          <w:kern w:val="0"/>
          <w:szCs w:val="28"/>
          <w:lang w:val="en" w:eastAsia="zh-CN"/>
        </w:rPr>
        <w:t>100.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lang w:val="en-US" w:eastAsia="zh-CN" w:bidi="ar"/>
        </w:rPr>
        <w:t>深圳市城市交通规划设计研究中心城市交通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1920" w:firstLineChars="600"/>
        <w:jc w:val="left"/>
        <w:rPr>
          <w:rFonts w:hint="eastAsia" w:ascii="仿宋_GB2312" w:hAnsi="仿宋" w:cs="宋体"/>
          <w:color w:val="000000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lang w:val="en-US" w:eastAsia="zh-CN" w:bidi="ar"/>
        </w:rPr>
        <w:t>整体解决方案</w:t>
      </w:r>
    </w:p>
    <w:p>
      <w:pPr>
        <w:widowControl/>
        <w:spacing w:line="600" w:lineRule="exact"/>
        <w:ind w:firstLine="0" w:firstLineChars="0"/>
        <w:jc w:val="left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br w:type="page"/>
      </w:r>
    </w:p>
    <w:p>
      <w:pPr>
        <w:spacing w:line="600" w:lineRule="exact"/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</w:t>
      </w:r>
      <w:r>
        <w:rPr>
          <w:rFonts w:ascii="黑体" w:hAnsi="黑体" w:eastAsia="黑体"/>
        </w:rPr>
        <w:t>、标杆</w:t>
      </w:r>
      <w:r>
        <w:rPr>
          <w:rFonts w:hint="eastAsia" w:ascii="黑体" w:hAnsi="黑体" w:eastAsia="黑体"/>
        </w:rPr>
        <w:t>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中国宝武钢铁集团有限公司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1.</w:t>
      </w:r>
      <w:r>
        <w:rPr>
          <w:rFonts w:hint="eastAsia" w:ascii="仿宋_GB2312" w:hAnsi="仿宋" w:cs="宋体"/>
          <w:color w:val="000000"/>
          <w:kern w:val="0"/>
          <w:szCs w:val="28"/>
        </w:rPr>
        <w:t>企业整合</w:t>
      </w:r>
      <w:bookmarkStart w:id="0" w:name="_GoBack"/>
      <w:bookmarkEnd w:id="0"/>
      <w:r>
        <w:rPr>
          <w:rFonts w:hint="eastAsia" w:ascii="仿宋_GB2312" w:hAnsi="仿宋" w:cs="宋体"/>
          <w:color w:val="000000"/>
          <w:kern w:val="0"/>
          <w:szCs w:val="28"/>
        </w:rPr>
        <w:t>融合管理模式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华润（集团）有限公司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2.</w:t>
      </w:r>
      <w:r>
        <w:rPr>
          <w:rFonts w:hint="eastAsia" w:ascii="仿宋_GB2312" w:hAnsi="仿宋" w:cs="宋体"/>
          <w:color w:val="000000"/>
          <w:kern w:val="0"/>
          <w:szCs w:val="28"/>
        </w:rPr>
        <w:t>世界一流战略导向管理模式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中国华能集团有限公司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hint="eastAsia" w:ascii="仿宋_GB2312" w:hAnsi="仿宋" w:cs="宋体"/>
          <w:color w:val="000000"/>
          <w:kern w:val="0"/>
          <w:szCs w:val="28"/>
        </w:rPr>
        <w:t>3</w:t>
      </w:r>
      <w:r>
        <w:rPr>
          <w:rFonts w:ascii="仿宋_GB2312" w:hAnsi="仿宋" w:cs="宋体"/>
          <w:color w:val="000000"/>
          <w:kern w:val="0"/>
          <w:szCs w:val="28"/>
        </w:rPr>
        <w:t>.</w:t>
      </w:r>
      <w:r>
        <w:rPr>
          <w:rFonts w:hint="eastAsia" w:ascii="仿宋_GB2312" w:hAnsi="仿宋" w:cs="宋体"/>
          <w:color w:val="000000"/>
          <w:kern w:val="0"/>
          <w:szCs w:val="28"/>
        </w:rPr>
        <w:t>“五步三化”精智管理模式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国家电网有限公司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4</w:t>
      </w:r>
      <w:r>
        <w:rPr>
          <w:rFonts w:hint="eastAsia" w:ascii="仿宋_GB2312" w:hAnsi="仿宋" w:cs="宋体"/>
          <w:color w:val="000000"/>
          <w:kern w:val="0"/>
          <w:szCs w:val="28"/>
        </w:rPr>
        <w:t>.集团化、专业化、标准化、数字化管理模式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中国核工业集团有限公司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spacing w:val="-2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5</w:t>
      </w:r>
      <w:r>
        <w:rPr>
          <w:rFonts w:hint="eastAsia" w:ascii="仿宋_GB2312" w:hAnsi="仿宋" w:cs="宋体"/>
          <w:color w:val="000000"/>
          <w:kern w:val="0"/>
          <w:szCs w:val="28"/>
        </w:rPr>
        <w:t>.</w:t>
      </w:r>
      <w:r>
        <w:rPr>
          <w:rFonts w:hint="eastAsia" w:ascii="仿宋_GB2312" w:hAnsi="仿宋" w:cs="宋体"/>
          <w:color w:val="000000"/>
          <w:spacing w:val="-20"/>
          <w:kern w:val="0"/>
          <w:szCs w:val="28"/>
        </w:rPr>
        <w:t>“六大控制七个零”高质量精细化工程项目管理模式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山东省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6</w:t>
      </w:r>
      <w:r>
        <w:rPr>
          <w:rFonts w:hint="eastAsia" w:ascii="仿宋_GB2312" w:hAnsi="仿宋" w:cs="宋体"/>
          <w:color w:val="000000"/>
          <w:kern w:val="0"/>
          <w:szCs w:val="28"/>
        </w:rPr>
        <w:t>.潍柴控股集团有限公司特色WOS管理模式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中国中车集团有限公司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7.</w:t>
      </w:r>
      <w:r>
        <w:rPr>
          <w:rFonts w:hint="eastAsia" w:ascii="仿宋_GB2312" w:hAnsi="仿宋" w:cs="宋体"/>
          <w:color w:val="000000"/>
          <w:kern w:val="0"/>
          <w:szCs w:val="28"/>
        </w:rPr>
        <w:t>中国高铁装备自主创新管理模式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国家开发投资集团有限公司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8.</w:t>
      </w:r>
      <w:r>
        <w:rPr>
          <w:rFonts w:hint="eastAsia" w:ascii="仿宋_GB2312" w:hAnsi="仿宋" w:cs="宋体"/>
          <w:color w:val="000000"/>
          <w:kern w:val="0"/>
          <w:szCs w:val="28"/>
        </w:rPr>
        <w:t>“5M”管控模式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中国东方航空集团有限公司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000000"/>
          <w:kern w:val="0"/>
          <w:szCs w:val="28"/>
        </w:rPr>
      </w:pPr>
      <w:r>
        <w:rPr>
          <w:rFonts w:ascii="仿宋_GB2312" w:hAnsi="仿宋" w:cs="宋体"/>
          <w:color w:val="000000"/>
          <w:kern w:val="0"/>
          <w:szCs w:val="28"/>
        </w:rPr>
        <w:t>9.</w:t>
      </w:r>
      <w:r>
        <w:rPr>
          <w:rFonts w:hint="eastAsia" w:ascii="仿宋_GB2312" w:hAnsi="仿宋" w:cs="宋体"/>
          <w:color w:val="000000"/>
          <w:kern w:val="0"/>
          <w:szCs w:val="28"/>
        </w:rPr>
        <w:t>“盘、规、治、用”数据治理模式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</w:rPr>
      </w:pPr>
      <w:r>
        <w:rPr>
          <w:rFonts w:hint="eastAsia" w:ascii="楷体_GB2312" w:eastAsia="楷体_GB2312"/>
        </w:rPr>
        <w:t>中国联合网络通信集团有限公司</w:t>
      </w:r>
    </w:p>
    <w:p>
      <w:pPr>
        <w:ind w:firstLine="1280" w:firstLineChars="400"/>
      </w:pPr>
      <w:r>
        <w:rPr>
          <w:rFonts w:ascii="仿宋_GB2312" w:hAnsi="仿宋" w:cs="宋体"/>
          <w:color w:val="000000"/>
          <w:kern w:val="0"/>
          <w:szCs w:val="28"/>
        </w:rPr>
        <w:t>10.</w:t>
      </w:r>
      <w:r>
        <w:rPr>
          <w:rFonts w:hint="eastAsia" w:ascii="仿宋_GB2312" w:hAnsi="仿宋" w:cs="宋体"/>
          <w:color w:val="000000"/>
          <w:kern w:val="0"/>
          <w:szCs w:val="28"/>
        </w:rPr>
        <w:t>转型改革一体化管理模式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裤擦里的咯咯哒</cp:lastModifiedBy>
  <dcterms:modified xsi:type="dcterms:W3CDTF">2021-07-30T06:46:08Z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194F367FDA274F3AB1D61184DF581A02</vt:lpwstr>
  </property>
</Properties>
</file>