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both"/>
        <w:rPr>
          <w:rFonts w:ascii="方正黑体_GBK" w:eastAsia="方正黑体_GBK" w:cs="方正黑体_GBK" w:hint="eastAsia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eastAsia="方正小标宋_GBK" w:cs="方正小标宋_GBK" w:hint="eastAsia"/>
          <w:sz w:val="36"/>
          <w:szCs w:val="36"/>
          <w:bdr w:val="none" w:sz="0" w:space="0" w:color="auto"/>
        </w:rPr>
      </w:pPr>
      <w:r>
        <w:rPr>
          <w:rFonts w:ascii="方正小标宋_GBK" w:eastAsia="方正小标宋_GBK" w:cs="方正小标宋_GBK"/>
          <w:sz w:val="36"/>
          <w:szCs w:val="36"/>
          <w:bdr w:val="none" w:sz="0" w:space="0" w:color="auto"/>
        </w:rPr>
        <w:t>出口至</w:t>
      </w:r>
      <w:r>
        <w:rPr>
          <w:rFonts w:ascii="方正小标宋_GBK" w:eastAsia="方正小标宋_GBK" w:cs="方正小标宋_GBK" w:hint="eastAsia"/>
          <w:sz w:val="36"/>
          <w:szCs w:val="36"/>
          <w:bdr w:val="none" w:sz="0" w:space="0" w:color="auto"/>
        </w:rPr>
        <w:t>菲律宾特别货物清单</w:t>
      </w:r>
    </w:p>
    <w:p>
      <w:pPr>
        <w:pStyle w:val="29"/>
        <w:widowControl/>
        <w:adjustRightInd w:val="0"/>
        <w:snapToGrid w:val="0"/>
        <w:spacing w:line="560" w:lineRule="exact"/>
        <w:jc w:val="center"/>
        <w:rPr>
          <w:rFonts w:ascii="Times New Roman" w:eastAsia="宋体" w:cs="Times New Roman" w:hAnsi="Times New Roman"/>
          <w:color w:val="000000"/>
          <w:kern w:val="0"/>
          <w:sz w:val="36"/>
          <w:szCs w:val="36"/>
          <w:lang w:bidi="ar-SA"/>
        </w:rPr>
      </w:pPr>
    </w:p>
    <w:tbl>
      <w:tblPr>
        <w:jc w:val="left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3359"/>
        <w:gridCol w:w="2268"/>
      </w:tblGrid>
      <w:tr>
        <w:trPr>
          <w:trHeight w:val="227"/>
        </w:trPr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63"/>
              <w:widowControl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  <w:lang w:eastAsia="zh-CN"/>
              </w:rPr>
              <w:t>菲律宾税则号列</w:t>
            </w: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</w:rPr>
              <w:t xml:space="preserve"> (2012)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64"/>
              <w:widowControl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  <w:lang w:eastAsia="zh-CN"/>
              </w:rPr>
              <w:t>商品名称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65"/>
              <w:widowControl/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ascii="Times New Roman" w:eastAsia="宋体" w:cs="Times New Roman" w:hAnsi="Times New Roman"/>
                <w:b/>
                <w:bCs/>
                <w:sz w:val="24"/>
                <w:szCs w:val="24"/>
                <w:shd w:val="clear" w:color="auto" w:fill="auto"/>
                <w:lang w:eastAsia="zh-CN"/>
              </w:rPr>
              <w:t>时期</w:t>
            </w:r>
          </w:p>
        </w:tc>
      </w:tr>
      <w:tr>
        <w:trPr>
          <w:trHeight w:val="2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0711.90.10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甜玉米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30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0711.90.20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辣椒（辣椒属的果实）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24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0711.90.40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用二氧化硫气体保存的洋葱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336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0711.90.50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非二氧化硫气体保存的洋葱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4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0711.90.60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用二氧化硫气体保存的其他蔬菜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0711.90.90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其他暂时保藏（用二氧化硫气体保藏的除外）的蔬菜，但不适于直接食用的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69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3506.91.00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以橡胶或税目39.01至39.13的聚合物为基本成分的黏合剂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3506.99.00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 xml:space="preserve">- - 其他税目未列名的调制胶及其他调制粘合剂；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自第1年起</w:t>
            </w:r>
          </w:p>
        </w:tc>
      </w:tr>
      <w:tr>
        <w:trPr>
          <w:trHeight w:val="93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4010.31.00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梯形截面的环形传动带（三角带），V形肋状的，外周长超过60厘米，但不超过180厘米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4010.32.00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梯形截面的环形传动带（三角带），外周长超过60厘米，但不超过180厘米，V形肋状的除外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4011.10.00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-机动小客车（包括旅行小客车及赛车）用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4014.90.40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药用塞子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4016.91.10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门垫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4016.91.20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地砖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4016.91.90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其他硫化橡胶（硬质橡胶除外）的铺地制品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4016.99.15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税目87.09、87.13、87.15或87.16所列车辆用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4016.99.16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自行车挡泥板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4016.99.17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自行车零件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4016.99.18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其他自行车附件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4016.99.19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其他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4016.99.20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税目88.04所列旋翼降落伞的零件和附件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4016.99.30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橡胶带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4016.99.40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墙砖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4016.99.91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餐桌布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4016.99.99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-其他硫化橡胶（硬质橡胶除外）的其他制品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6402.20.00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-用栓塞方法将鞋面条带装配在鞋底上的鞋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7007.11.10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-第87章所列车辆用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7118.10.10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银币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7118.10.90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其他非法定货币的硬币（金币除外）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7320.90.10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机动车辆用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8414.59.20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用于地下采矿的防爆风扇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8414.59.30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鼓风机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8414.59.41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- 带有防护屏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8414.59.49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- 其他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8414.59.50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鼓风机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8414.59.91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- - - - -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带有防护屏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8414.59.99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-其他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8415.82.31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 xml:space="preserve">- - - - 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输出功率不超过26.38千瓦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8415.82.39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其他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8415.82.91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- - - -</w:t>
            </w: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 xml:space="preserve"> 输出功率不超过26.38千瓦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  <w:tr>
        <w:trPr>
          <w:trHeight w:val="23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</w:rPr>
              <w:t>8415.82.99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- - - - 其他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pStyle w:val="31"/>
              <w:adjustRightInd w:val="0"/>
              <w:snapToGrid w:val="0"/>
              <w:spacing w:line="240" w:lineRule="auto"/>
              <w:ind w:left="0"/>
              <w:jc w:val="left"/>
              <w:rPr>
                <w:rFonts w:ascii="Times New Roman" w:eastAsia="宋体" w:cs="Times New Roman" w:hAnsi="Times New Roman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sz w:val="24"/>
                <w:szCs w:val="24"/>
                <w:lang w:eastAsia="zh-CN"/>
              </w:rPr>
              <w:t>自第1年至第14年</w:t>
            </w:r>
          </w:p>
        </w:tc>
      </w:tr>
    </w:tbl>
    <w:p>
      <w:pPr>
        <w:pStyle w:val="29"/>
        <w:adjustRightInd w:val="0"/>
        <w:snapToGrid w:val="0"/>
        <w:rPr>
          <w:rFonts w:ascii="Times New Roman" w:eastAsia="宋体" w:cs="Times New Roman" w:hAnsi="Times New Roman"/>
          <w:sz w:val="24"/>
          <w:szCs w:val="24"/>
        </w:rPr>
      </w:pPr>
    </w:p>
    <w:p>
      <w:pPr>
        <w:rPr>
          <w:rFonts w:ascii="Times New Roman" w:hAnsi="Times New Roman"/>
        </w:rPr>
      </w:pPr>
    </w:p>
    <w:sectPr>
      <w:footerReference w:type="default" r:id="rId2"/>
      <w:footerReference w:type="even" r:id="rId3"/>
      <w:pgSz w:w="11910" w:h="16840"/>
      <w:pgMar w:top="1420" w:right="1540" w:bottom="280" w:left="1680" w:header="720" w:footer="720" w:gutter="0"/>
      <w:pgNumType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5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7"/>
      </w:rPr>
      <w:fldChar w:fldCharType="begin"/>
    </w:r>
    <w:r>
      <w:rPr>
        <w:rStyle w:val="27"/>
      </w:rPr>
      <w:instrText>Page</w:instrText>
    </w:r>
    <w:r>
      <w:rPr>
        <w:rStyle w:val="27"/>
      </w:rPr>
      <w:fldChar w:fldCharType="separate"/>
    </w:r>
    <w:r>
      <w:rPr>
        <w:rStyle w:val="27"/>
      </w:rPr>
      <w:t>1</w:t>
    </w:r>
    <w:r>
      <w:rPr>
        <w:rStyle w:val="27"/>
      </w:rPr>
      <w:fldChar w:fldCharType="end"/>
    </w:r>
  </w:p>
  <w:p>
    <w:pPr>
      <w:pStyle w:val="25"/>
      <w:tabs>
        <w:tab w:val="center" w:pos="4153"/>
        <w:tab w:val="right" w:pos="8307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5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7"/>
      </w:rPr>
      <w:fldChar w:fldCharType="begin"/>
    </w:r>
    <w:r>
      <w:rPr>
        <w:rStyle w:val="27"/>
      </w:rPr>
      <w:instrText>Page</w:instrText>
    </w:r>
    <w:r>
      <w:rPr>
        <w:rStyle w:val="27"/>
      </w:rPr>
      <w:fldChar w:fldCharType="separate"/>
    </w:r>
    <w:r>
      <w:rPr>
        <w:rStyle w:val="27"/>
      </w:rPr>
      <w:t>1</w:t>
    </w:r>
    <w:r>
      <w:rPr>
        <w:rStyle w:val="27"/>
      </w:rPr>
      <w:fldChar w:fldCharType="end"/>
    </w:r>
  </w:p>
  <w:p>
    <w:pPr>
      <w:pStyle w:val="25"/>
      <w:tabs>
        <w:tab w:val="center" w:pos="4153"/>
        <w:tab w:val="right" w:pos="8307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oNotDisplayPageBoundaries/>
  <w:bordersDoNotSurroundHeader/>
  <w:bordersDoNotSurroundFooter/>
  <w:trackRevisions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pPr>
      <w:widowControl w:val="0"/>
      <w:autoSpaceDE w:val="0"/>
      <w:autoSpaceDN w:val="0"/>
    </w:pPr>
    <w:rPr>
      <w:rFonts w:ascii="Arial" w:eastAsia="Arial" w:cs="Arial" w:hAnsi="Arial"/>
      <w:sz w:val="20"/>
      <w:szCs w:val="20"/>
      <w:lang w:val="en-US" w:eastAsia="zh-CN" w:bidi="en-US"/>
    </w:rPr>
  </w:style>
  <w:style w:type="paragraph" w:customStyle="1" w:styleId="16">
    <w:name w:val="List Paragraph"/>
    <w:basedOn w:val="0"/>
    <w:pPr>
      <w:spacing w:before="75"/>
      <w:ind w:left="1159" w:hanging="399"/>
    </w:pPr>
  </w:style>
  <w:style w:type="paragraph" w:customStyle="1" w:styleId="17">
    <w:name w:val="Table Paragraph"/>
    <w:basedOn w:val="0"/>
  </w:style>
  <w:style w:type="paragraph" w:styleId="18">
    <w:name w:val="index 5"/>
    <w:basedOn w:val="0"/>
    <w:autoRedefine/>
    <w:next w:val="0"/>
    <w:pPr>
      <w:ind w:left="1680"/>
    </w:pPr>
  </w:style>
  <w:style w:type="paragraph" w:styleId="19">
    <w:name w:val="index 7"/>
    <w:basedOn w:val="0"/>
    <w:autoRedefine/>
    <w:next w:val="0"/>
    <w:pPr>
      <w:ind w:left="2520"/>
    </w:pPr>
  </w:style>
  <w:style w:type="paragraph" w:styleId="20">
    <w:name w:val="index 8"/>
    <w:basedOn w:val="0"/>
    <w:autoRedefine/>
    <w:next w:val="0"/>
    <w:pPr>
      <w:ind w:left="2940"/>
    </w:pPr>
  </w:style>
  <w:style w:type="paragraph" w:styleId="21">
    <w:name w:val="index 9"/>
    <w:basedOn w:val="0"/>
    <w:autoRedefine/>
    <w:next w:val="0"/>
    <w:pPr>
      <w:ind w:left="3360"/>
    </w:pPr>
  </w:style>
  <w:style w:type="paragraph" w:styleId="22">
    <w:name w:val="toc 1"/>
    <w:basedOn w:val="0"/>
    <w:autoRedefine/>
    <w:next w:val="0"/>
  </w:style>
  <w:style w:type="paragraph" w:styleId="23">
    <w:name w:val="toc 2"/>
    <w:basedOn w:val="0"/>
    <w:autoRedefine/>
    <w:next w:val="0"/>
    <w:pPr>
      <w:ind w:left="420"/>
    </w:pPr>
  </w:style>
  <w:style w:type="paragraph" w:styleId="24">
    <w:name w:val="footnote text"/>
    <w:next w:val="18"/>
    <w:pPr>
      <w:widowControl w:val="0"/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styleId="2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26">
    <w:name w:val="footnote reference"/>
    <w:rPr>
      <w:vertAlign w:val="superscript"/>
    </w:rPr>
  </w:style>
  <w:style w:type="character" w:styleId="27">
    <w:name w:val="page number"/>
    <w:basedOn w:val="10"/>
  </w:style>
  <w:style w:type="paragraph" w:customStyle="1" w:styleId="28">
    <w:name w:val="样式 11 磅"/>
    <w:next w:val="31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styleId="29">
    <w:name w:val="Body Text"/>
    <w:next w:val="60"/>
    <w:pPr>
      <w:widowControl w:val="0"/>
      <w:autoSpaceDE w:val="0"/>
      <w:autoSpaceDN w:val="0"/>
    </w:pPr>
    <w:rPr>
      <w:rFonts w:ascii="Arial" w:eastAsia="Arial" w:cs="Arial" w:hAnsi="Arial"/>
      <w:sz w:val="20"/>
      <w:szCs w:val="20"/>
      <w:lang w:val="en-US" w:eastAsia="zh-CN" w:bidi="en-US"/>
    </w:rPr>
  </w:style>
  <w:style w:type="paragraph" w:customStyle="1" w:styleId="30">
    <w:name w:val="列出段落"/>
    <w:next w:val="17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32">
    <w:name w:val="样式 1 11 磅"/>
    <w:next w:val="34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33">
    <w:name w:val="样式 10 磅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4">
    <w:name w:val="样式 1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styleId="35">
    <w:name w:val="footnote text"/>
    <w:next w:val="61"/>
    <w:pPr>
      <w:widowControl w:val="0"/>
      <w:autoSpaceDE w:val="0"/>
      <w:autoSpaceDN w:val="0"/>
      <w:snapToGrid w:val="0"/>
    </w:pPr>
    <w:rPr>
      <w:rFonts w:ascii="Arial" w:eastAsia="Arial" w:cs="Arial" w:hAnsi="Arial"/>
      <w:sz w:val="18"/>
      <w:szCs w:val="18"/>
      <w:lang w:val="en-US" w:eastAsia="zh-CN" w:bidi="en-US"/>
    </w:rPr>
  </w:style>
  <w:style w:type="paragraph" w:customStyle="1" w:styleId="36">
    <w:name w:val="样式 2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37">
    <w:name w:val="样式 3 11 磅"/>
    <w:next w:val="38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38">
    <w:name w:val="样式 3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39">
    <w:name w:val="样式 4 11 磅"/>
    <w:next w:val="41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40">
    <w:name w:val="样式 10 磅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41">
    <w:name w:val="样式 4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styleId="42">
    <w:name w:val="footnote text"/>
    <w:pPr>
      <w:widowControl w:val="0"/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customStyle="1" w:styleId="43">
    <w:name w:val="样式 5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44">
    <w:name w:val="样式 6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45">
    <w:name w:val="样式 7 11 磅"/>
    <w:next w:val="46"/>
    <w:pPr>
      <w:widowControl w:val="0"/>
      <w:autoSpaceDE w:val="0"/>
      <w:autoSpaceDN w:val="0"/>
      <w:spacing w:line="210" w:lineRule="exact"/>
      <w:ind w:left="107" w:right="158"/>
      <w:jc w:val="center"/>
    </w:pPr>
    <w:rPr>
      <w:rFonts w:ascii="Arial" w:eastAsia="Arial" w:cs="Arial" w:hAnsi="Arial"/>
      <w:sz w:val="22"/>
      <w:szCs w:val="22"/>
      <w:lang w:val="en-US" w:eastAsia="zh-CN" w:bidi="en-US"/>
    </w:rPr>
  </w:style>
  <w:style w:type="paragraph" w:customStyle="1" w:styleId="46">
    <w:name w:val="样式 7 11 磅"/>
    <w:pPr>
      <w:widowControl w:val="0"/>
      <w:autoSpaceDE w:val="0"/>
      <w:autoSpaceDN w:val="0"/>
      <w:spacing w:line="210" w:lineRule="exact"/>
      <w:ind w:left="107" w:right="158"/>
      <w:jc w:val="center"/>
    </w:pPr>
    <w:rPr>
      <w:rFonts w:ascii="Arial" w:eastAsia="Arial" w:cs="Arial" w:hAnsi="Arial"/>
      <w:sz w:val="22"/>
      <w:szCs w:val="22"/>
      <w:lang w:val="en-US" w:eastAsia="zh-CN" w:bidi="en-US"/>
    </w:rPr>
  </w:style>
  <w:style w:type="character" w:customStyle="1" w:styleId="47">
    <w:name w:val="im-content1"/>
    <w:rPr>
      <w:vanish w:val="0"/>
      <w:color w:val="000000"/>
    </w:rPr>
  </w:style>
  <w:style w:type="paragraph" w:styleId="48">
    <w:name w:val="footnote text"/>
    <w:pPr>
      <w:widowControl w:val="0"/>
      <w:autoSpaceDE/>
      <w:autoSpaceDN/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customStyle="1" w:styleId="49">
    <w:name w:val="footnote reference"/>
    <w:next w:val="62"/>
    <w:rPr>
      <w:rFonts w:ascii="Times New Roman" w:eastAsia="宋体" w:cs="Times New Roman" w:hAnsi="Times New Roman"/>
      <w:sz w:val="20"/>
      <w:szCs w:val="20"/>
      <w:vertAlign w:val="superscript"/>
      <w:lang w:val="en-US" w:eastAsia="zh-CN" w:bidi="ar-SA"/>
    </w:rPr>
  </w:style>
  <w:style w:type="paragraph" w:customStyle="1" w:styleId="50">
    <w:name w:val="样式 8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51">
    <w:name w:val="样式 9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52">
    <w:name w:val="样式 10 11 磅"/>
    <w:next w:val="53"/>
    <w:pPr>
      <w:widowControl w:val="0"/>
      <w:autoSpaceDE w:val="0"/>
      <w:autoSpaceDN w:val="0"/>
      <w:spacing w:line="210" w:lineRule="exact"/>
      <w:ind w:left="141"/>
    </w:pPr>
    <w:rPr>
      <w:rFonts w:ascii="Arial" w:eastAsia="Arial" w:cs="Arial" w:hAnsi="Arial"/>
      <w:sz w:val="22"/>
      <w:szCs w:val="22"/>
      <w:lang w:val="en-US" w:eastAsia="zh-CN" w:bidi="en-US"/>
    </w:rPr>
  </w:style>
  <w:style w:type="paragraph" w:customStyle="1" w:styleId="53">
    <w:name w:val="样式 10 11 磅"/>
    <w:pPr>
      <w:widowControl w:val="0"/>
      <w:autoSpaceDE w:val="0"/>
      <w:autoSpaceDN w:val="0"/>
      <w:spacing w:line="210" w:lineRule="exact"/>
      <w:ind w:left="141"/>
    </w:pPr>
    <w:rPr>
      <w:rFonts w:ascii="Arial" w:eastAsia="Arial" w:cs="Arial" w:hAnsi="Arial"/>
      <w:sz w:val="22"/>
      <w:szCs w:val="22"/>
      <w:lang w:val="en-US" w:eastAsia="zh-CN" w:bidi="en-US"/>
    </w:rPr>
  </w:style>
  <w:style w:type="paragraph" w:styleId="54">
    <w:name w:val="footnote text"/>
    <w:pPr>
      <w:widowControl w:val="0"/>
      <w:autoSpaceDE/>
      <w:autoSpaceDN/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customStyle="1" w:styleId="55">
    <w:name w:val="footnote reference"/>
    <w:rPr>
      <w:rFonts w:ascii="Times New Roman" w:eastAsia="宋体" w:cs="Times New Roman" w:hAnsi="Times New Roman"/>
      <w:sz w:val="20"/>
      <w:szCs w:val="20"/>
      <w:vertAlign w:val="superscript"/>
      <w:lang w:val="en-US" w:eastAsia="zh-CN" w:bidi="ar-SA"/>
    </w:rPr>
  </w:style>
  <w:style w:type="paragraph" w:customStyle="1" w:styleId="56">
    <w:name w:val="样式 11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57">
    <w:name w:val="样式 12 11 磅"/>
    <w:pPr>
      <w:widowControl w:val="0"/>
      <w:autoSpaceDE w:val="0"/>
      <w:autoSpaceDN w:val="0"/>
      <w:spacing w:line="210" w:lineRule="exact"/>
      <w:ind w:left="141"/>
      <w:jc w:val="center"/>
    </w:pPr>
    <w:rPr>
      <w:rFonts w:ascii="Arial" w:eastAsia="Arial" w:cs="Arial" w:hAnsi="Arial"/>
      <w:kern w:val="0"/>
      <w:sz w:val="22"/>
      <w:szCs w:val="22"/>
      <w:lang w:val="en-US" w:eastAsia="zh-CN" w:bidi="en-US"/>
    </w:rPr>
  </w:style>
  <w:style w:type="paragraph" w:customStyle="1" w:styleId="58">
    <w:name w:val="样式 13 11 磅"/>
    <w:next w:val="59"/>
    <w:pPr>
      <w:widowControl w:val="0"/>
      <w:autoSpaceDE w:val="0"/>
      <w:autoSpaceDN w:val="0"/>
      <w:spacing w:line="210" w:lineRule="exact"/>
      <w:ind w:left="105" w:right="144"/>
      <w:jc w:val="center"/>
    </w:pPr>
    <w:rPr>
      <w:rFonts w:ascii="Arial" w:eastAsia="Arial" w:cs="Arial" w:hAnsi="Arial"/>
      <w:sz w:val="22"/>
      <w:szCs w:val="22"/>
      <w:lang w:val="en-US" w:eastAsia="zh-CN" w:bidi="en-US"/>
    </w:rPr>
  </w:style>
  <w:style w:type="paragraph" w:customStyle="1" w:styleId="59">
    <w:name w:val="样式 13 11 磅"/>
    <w:pPr>
      <w:widowControl w:val="0"/>
      <w:autoSpaceDE w:val="0"/>
      <w:autoSpaceDN w:val="0"/>
      <w:spacing w:line="210" w:lineRule="exact"/>
      <w:ind w:left="105" w:right="144"/>
      <w:jc w:val="center"/>
    </w:pPr>
    <w:rPr>
      <w:rFonts w:ascii="Arial" w:eastAsia="Arial" w:cs="Arial" w:hAnsi="Arial"/>
      <w:sz w:val="22"/>
      <w:szCs w:val="22"/>
      <w:lang w:val="en-US" w:eastAsia="zh-CN" w:bidi="en-US"/>
    </w:rPr>
  </w:style>
  <w:style w:type="paragraph" w:styleId="60">
    <w:name w:val="Body Text"/>
    <w:pPr>
      <w:widowControl w:val="0"/>
      <w:autoSpaceDE w:val="0"/>
      <w:autoSpaceDN w:val="0"/>
    </w:pPr>
    <w:rPr>
      <w:rFonts w:ascii="Arial" w:eastAsia="Arial" w:cs="Arial" w:hAnsi="Arial"/>
      <w:sz w:val="20"/>
      <w:szCs w:val="20"/>
      <w:lang w:val="en-US" w:eastAsia="zh-CN" w:bidi="en-US"/>
    </w:rPr>
  </w:style>
  <w:style w:type="paragraph" w:styleId="61">
    <w:name w:val="footnote text"/>
    <w:pPr>
      <w:widowControl w:val="0"/>
      <w:autoSpaceDE w:val="0"/>
      <w:autoSpaceDN w:val="0"/>
      <w:snapToGrid w:val="0"/>
    </w:pPr>
    <w:rPr>
      <w:rFonts w:ascii="Arial" w:eastAsia="Arial" w:cs="Arial" w:hAnsi="Arial"/>
      <w:sz w:val="18"/>
      <w:szCs w:val="18"/>
      <w:lang w:val="en-US" w:eastAsia="zh-CN" w:bidi="en-US"/>
    </w:rPr>
  </w:style>
  <w:style w:type="paragraph" w:customStyle="1" w:styleId="62">
    <w:name w:val="footnote reference"/>
    <w:rPr>
      <w:rFonts w:ascii="Times New Roman" w:eastAsia="宋体" w:cs="Times New Roman" w:hAnsi="Times New Roman"/>
      <w:sz w:val="20"/>
      <w:szCs w:val="20"/>
      <w:vertAlign w:val="superscript"/>
      <w:lang w:val="en-US" w:eastAsia="zh-CN" w:bidi="ar-SA"/>
    </w:rPr>
  </w:style>
  <w:style w:type="paragraph" w:customStyle="1" w:styleId="63">
    <w:name w:val="样式 14 11 磅"/>
    <w:pPr>
      <w:widowControl w:val="0"/>
      <w:autoSpaceDE w:val="0"/>
      <w:autoSpaceDN w:val="0"/>
    </w:pPr>
    <w:rPr>
      <w:rFonts w:ascii="华文仿宋" w:eastAsia="华文仿宋" w:cs="华文仿宋"/>
      <w:sz w:val="22"/>
      <w:szCs w:val="22"/>
      <w:lang w:val="zh-CN" w:eastAsia="zh-CN" w:bidi="zh-CN"/>
    </w:rPr>
  </w:style>
  <w:style w:type="paragraph" w:customStyle="1" w:styleId="64">
    <w:name w:val="样式 15 11 磅"/>
    <w:pPr>
      <w:widowControl w:val="0"/>
      <w:autoSpaceDE w:val="0"/>
      <w:autoSpaceDN w:val="0"/>
    </w:pPr>
    <w:rPr>
      <w:rFonts w:ascii="华文仿宋" w:eastAsia="华文仿宋" w:cs="华文仿宋"/>
      <w:sz w:val="22"/>
      <w:szCs w:val="22"/>
      <w:lang w:val="zh-CN" w:eastAsia="zh-CN" w:bidi="zh-CN"/>
    </w:rPr>
  </w:style>
  <w:style w:type="paragraph" w:customStyle="1" w:styleId="65">
    <w:name w:val="样式 16 11 磅"/>
    <w:pPr>
      <w:widowControl w:val="0"/>
      <w:autoSpaceDE w:val="0"/>
      <w:autoSpaceDN w:val="0"/>
    </w:pPr>
    <w:rPr>
      <w:rFonts w:ascii="华文仿宋" w:eastAsia="华文仿宋" w:cs="华文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2</Pages>
  <Words>933</Words>
  <Characters>1384</Characters>
  <Lines>148</Lines>
  <Paragraphs>128</Paragraphs>
  <CharactersWithSpaces>1507</CharactersWithSpaces>
  <Company>DoubleOX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gongjiali</dc:creator>
  <cp:lastModifiedBy>文静</cp:lastModifiedBy>
  <cp:revision>3</cp:revision>
  <dcterms:created xsi:type="dcterms:W3CDTF">2021-04-22T07:41:00Z</dcterms:created>
  <dcterms:modified xsi:type="dcterms:W3CDTF">2023-05-24T10:09:43Z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2020-11-12T16:00:00Z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2021-04-21T16:00:00Z</vt:filetime>
  </property>
</Properties>
</file>