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600"/>
        <w:textAlignment w:val="auto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600"/>
        <w:textAlignment w:val="auto"/>
        <w:rPr>
          <w:rFonts w:ascii="黑体" w:hAnsi="黑体" w:eastAsia="黑体" w:cs="仿宋_GB2312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-5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年传统村落保护利用示范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/>
        </w:rPr>
        <w:t>工作方案要点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firstLine="800" w:firstLineChars="250"/>
        <w:textAlignment w:val="auto"/>
        <w:outlineLvl w:val="0"/>
        <w:rPr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/>
        </w:rPr>
        <w:t>为贯彻落实习近平总书记关于传统村落保护发展的重要指示精神，深入学习贯彻党的二十大精神，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住房城乡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建设部共同组织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传统村落集中连片保护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示范工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2024年将评选一批传统村落集中连片保护利用示范县。参评县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传统村落保护利用示范工作方案时，应参照以下要点：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highlight w:val="none"/>
          <w:lang w:eastAsia="zh-CN"/>
        </w:rPr>
        <w:t>一</w:t>
      </w:r>
      <w:r>
        <w:rPr>
          <w:rFonts w:ascii="Times New Roman" w:hAnsi="Times New Roman" w:eastAsia="黑体" w:cs="Times New Roman"/>
          <w:sz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highlight w:val="none"/>
          <w:lang w:eastAsia="zh-CN"/>
        </w:rPr>
        <w:t>工作基础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（一）工作推动情况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省市级领导关心、支持传统村落保护发展情况，参评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县主要党政领导组织推动相关工作情况，参评县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成立领导小组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、建立工作机制、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召开专门会议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、出台相关政策、投入省市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财政资金、吸引社会力量、组织动员村民等情况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保护发展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现状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包括传统村落挂牌情况、传统建筑数量变化情况、保护措施情况（含技术指导、整体保护要求、对新旧建筑的管控要求等）、风貌变化情况（含整体风貌、肌理格局、历史环境要素等）、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非物质文化遗产代表项目传承发展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情况、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传统村落利用状态、利用形式、传统建筑利用情况、接待游客数量等情况，以及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传统村落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是否存在整体灭失情况。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2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（三）前期工作情况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包括前期保护工作进展，公共传统建筑修缮、乡村基础设施建设、公共服务设施建设、人居环境整治、乡村特色产业发展奖补、制作传统村落数字影像资料等方面项目储备及开工情况，影响项目推进的主要原因。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（四）人居环境改善情况。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包括供水、供气、洗澡设施、消防设施、垃圾处理、生活污水处理、卫生厕所、公共厕所、学校、医疗条件等内容，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基础设施和公共服务设施建设和管护长效机制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建立情况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二、示范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重点</w:t>
      </w:r>
      <w:r>
        <w:rPr>
          <w:rFonts w:hint="eastAsia" w:ascii="黑体" w:hAnsi="黑体" w:eastAsia="黑体"/>
          <w:sz w:val="32"/>
          <w:szCs w:val="32"/>
          <w:highlight w:val="none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各示范县应着力探索传统村落保护、利用、传承、发展机制和模式，坚持全心全意为人民服务的根本宗旨，坚持问题导向、目标导向、结果导向相结合，一体落实可感知、可量化、可评价要求，聚焦人民群众急难愁盼问题，一件事情接着一件事情办，尽力而为、量力而行，形成一批“百里不同风，十里不同俗”传统村落保护利用示范点，不断增强人民群众的获得感、幸福感、安全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（一）创新传统建筑保护和活化利用方式。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探索通过多种方式盘活长期闲置的传统建筑资源，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在保持传统建筑原有外观风貌、典型构件的基础上，通过加建、改建和添加设施等方式适应现代生产生活需要，补足配套基础设施和公共服务设施短板，破解传统村落保护与居民改善生活条件之间的矛盾。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jc w:val="left"/>
        <w:textAlignment w:val="baseline"/>
        <w:outlineLvl w:val="9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（二）建立共建共治共享的传统村落保护利用工作机制。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强化农村基层党建引领，发挥村民主体作用，激发村民内生动力，搭建村民、政府、社会力量共建共治共享的平台，引导企业、社会组织等各方力量参与传统村落保护利用，激发村庄活力，改善村落人居环境、保护传承文化遗产、挖掘利用特色资源发展新业态，发展乡土文化，留住乡愁记忆，破解传统村落可持续发展能力不足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（三）探索传统村落集中连片保护利用模式。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以传统村落为节点，连点串线成片，充分发挥片区内的历史文化、地方特产、绿色生态、田园风光等特色资源，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实现资源规模化、多样化，促进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一二三产业融合发展，吸引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社会资本参与，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  <w:t>破解利用传统村落发展产业方式单一、同质化现象突出的问题。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（四）探索县域统筹推进传统村落保护发展模式。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强化县域传统村落保护利用规划引领，明确村落发展定位和发展时序，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 w:bidi="ar"/>
        </w:rPr>
        <w:t>统筹基础设施和产业布局，创新政策体制机制，破解农村房屋流转、建房用地、金融融资等政策机制障碍，整体提升乡村风貌，传承中华优秀传统文化，形成以传统村落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32"/>
          <w:highlight w:val="none"/>
          <w:lang w:eastAsia="zh-CN" w:bidi="ar-SA"/>
        </w:rPr>
        <w:t>保护利用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32"/>
          <w:highlight w:val="none"/>
          <w:lang w:bidi="ar-SA"/>
        </w:rPr>
        <w:t>推进</w:t>
      </w:r>
      <w:r>
        <w:rPr>
          <w:rFonts w:hint="eastAsia" w:ascii="宋体" w:hAnsi="宋体" w:eastAsia="仿宋_GB2312" w:cs="Times New Roman"/>
          <w:b w:val="0"/>
          <w:bCs w:val="0"/>
          <w:sz w:val="32"/>
          <w:szCs w:val="32"/>
          <w:highlight w:val="none"/>
          <w:lang w:eastAsia="zh-CN" w:bidi="ar-SA"/>
        </w:rPr>
        <w:t>乡村全面振兴的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方法路径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三、示范工作措施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（一）明确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示范工作目标及实施步骤。</w:t>
      </w:r>
      <w:r>
        <w:rPr>
          <w:rFonts w:hint="eastAsia" w:ascii="仿宋_GB2312" w:eastAsia="仿宋_GB2312"/>
          <w:sz w:val="32"/>
          <w:szCs w:val="32"/>
          <w:highlight w:val="none"/>
        </w:rPr>
        <w:t>目标任务需明确量化，项目进度科学合理，具有明晰的时间节点、建设任务分解、进度计划等。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确定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示范实施项目建设运营模式及资金安排渠道。</w:t>
      </w:r>
      <w:r>
        <w:rPr>
          <w:rFonts w:hint="eastAsia" w:ascii="仿宋_GB2312" w:eastAsia="仿宋_GB2312"/>
          <w:sz w:val="32"/>
          <w:szCs w:val="32"/>
          <w:highlight w:val="none"/>
        </w:rPr>
        <w:t>明确相应的资金筹措方案和预算安排，相应的工作任务及职责分工、考核方式、运行维护资金分担保障机制等。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建立共同参与机制。</w:t>
      </w:r>
      <w:r>
        <w:rPr>
          <w:rFonts w:hint="eastAsia" w:ascii="仿宋_GB2312" w:eastAsia="仿宋_GB2312"/>
          <w:sz w:val="32"/>
          <w:szCs w:val="32"/>
          <w:highlight w:val="none"/>
        </w:rPr>
        <w:t>引导社会力量参与方式及内容等。明确引导企业、社会组织、城市居民等参与传统村落保护利用的措施及模式等。运用美好环境与幸福生活共同缔造理念，充分发挥政府、社会和村民力量。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大力推动设计下乡工作。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有关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配套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支持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政策。</w:t>
      </w:r>
      <w:r>
        <w:rPr>
          <w:rFonts w:hint="eastAsia" w:ascii="仿宋_GB2312" w:eastAsia="仿宋_GB2312"/>
          <w:sz w:val="32"/>
          <w:szCs w:val="32"/>
          <w:highlight w:val="none"/>
        </w:rPr>
        <w:t>包括在土地、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房屋、金融</w:t>
      </w:r>
      <w:r>
        <w:rPr>
          <w:rFonts w:hint="eastAsia" w:ascii="仿宋_GB2312" w:eastAsia="仿宋_GB2312"/>
          <w:sz w:val="32"/>
          <w:szCs w:val="32"/>
          <w:highlight w:val="none"/>
        </w:rPr>
        <w:t>、人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才、就业</w:t>
      </w:r>
      <w:r>
        <w:rPr>
          <w:rFonts w:hint="eastAsia" w:ascii="仿宋_GB2312" w:eastAsia="仿宋_GB2312"/>
          <w:sz w:val="32"/>
          <w:szCs w:val="32"/>
          <w:highlight w:val="none"/>
        </w:rPr>
        <w:t>等方面保障情况。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4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40"/>
          <w:highlight w:val="none"/>
          <w:lang w:eastAsia="zh-CN"/>
        </w:rPr>
        <w:t>四</w:t>
      </w:r>
      <w:r>
        <w:rPr>
          <w:rFonts w:ascii="Times New Roman" w:hAnsi="Times New Roman" w:eastAsia="黑体" w:cs="Times New Roman"/>
          <w:sz w:val="32"/>
          <w:szCs w:val="40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40"/>
          <w:highlight w:val="none"/>
          <w:lang w:eastAsia="zh-CN"/>
        </w:rPr>
        <w:t>预期成效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40"/>
          <w:highlight w:val="none"/>
        </w:rPr>
      </w:pPr>
      <w:r>
        <w:rPr>
          <w:rFonts w:ascii="Times New Roman" w:hAnsi="Times New Roman" w:eastAsia="仿宋_GB2312" w:cs="Times New Roman"/>
          <w:bCs/>
          <w:sz w:val="32"/>
          <w:szCs w:val="40"/>
          <w:highlight w:val="none"/>
        </w:rPr>
        <w:t>示范</w:t>
      </w:r>
      <w:r>
        <w:rPr>
          <w:rFonts w:hint="eastAsia" w:ascii="Times New Roman" w:hAnsi="Times New Roman" w:eastAsia="仿宋_GB2312" w:cs="Times New Roman"/>
          <w:bCs/>
          <w:sz w:val="32"/>
          <w:szCs w:val="40"/>
          <w:highlight w:val="none"/>
          <w:lang w:eastAsia="zh-CN"/>
        </w:rPr>
        <w:t>县通过示范项目建设</w:t>
      </w:r>
      <w:r>
        <w:rPr>
          <w:rFonts w:ascii="Times New Roman" w:hAnsi="Times New Roman" w:eastAsia="仿宋_GB2312" w:cs="Times New Roman"/>
          <w:bCs/>
          <w:sz w:val="32"/>
          <w:szCs w:val="40"/>
          <w:highlight w:val="none"/>
        </w:rPr>
        <w:t>应达到以下目标：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4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highlight w:val="none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highlight w:val="none"/>
        </w:rPr>
        <w:t>）工程措施方面。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保质保量</w:t>
      </w:r>
      <w:r>
        <w:rPr>
          <w:rFonts w:ascii="Times New Roman" w:hAnsi="Times New Roman" w:eastAsia="仿宋_GB2312" w:cs="Times New Roman"/>
          <w:sz w:val="32"/>
          <w:szCs w:val="40"/>
          <w:highlight w:val="none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实施</w:t>
      </w:r>
      <w:r>
        <w:rPr>
          <w:rFonts w:ascii="Times New Roman" w:hAnsi="Times New Roman" w:eastAsia="仿宋_GB2312" w:cs="Times New Roman"/>
          <w:sz w:val="32"/>
          <w:szCs w:val="40"/>
          <w:highlight w:val="none"/>
        </w:rPr>
        <w:t>方案确定的各项工程建设任务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highlight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highlight w:val="none"/>
        </w:rPr>
        <w:t>）实施效果方面。</w:t>
      </w:r>
      <w:r>
        <w:rPr>
          <w:rFonts w:ascii="Times New Roman" w:hAnsi="Times New Roman" w:eastAsia="仿宋_GB2312" w:cs="Times New Roman"/>
          <w:sz w:val="32"/>
          <w:szCs w:val="40"/>
          <w:highlight w:val="none"/>
        </w:rPr>
        <w:t>同时满足以下要求：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探索出一套当地传统村落保护利用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可复制可推广经验，乡村风貌整体得到较大提升，形成一批传统村落保护利用示范区域。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已经完成保护利用的村落中，功能和景观方面均有良好成效，文化遗产、传统建筑、人居环境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、特色产业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等方面得到较大提升，村落村貌要整洁优美。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3.已经完成保护利用的村落中，要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实现生活设施便利化、现代化，当地居民满意度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显著提高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highlight w:val="none"/>
        </w:rPr>
        <w:t>（三）长效机制建设方面。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以上各方面内容</w:t>
      </w:r>
      <w:r>
        <w:rPr>
          <w:rFonts w:ascii="Times New Roman" w:hAnsi="Times New Roman" w:eastAsia="仿宋_GB2312" w:cs="Times New Roman"/>
          <w:sz w:val="32"/>
          <w:szCs w:val="40"/>
          <w:highlight w:val="none"/>
        </w:rPr>
        <w:t>中涉及的工作机制、管理机制等均建立并实施，并鼓励因地制宜创新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适宜高效的各项</w:t>
      </w:r>
      <w:r>
        <w:rPr>
          <w:rFonts w:ascii="Times New Roman" w:hAnsi="Times New Roman" w:eastAsia="仿宋_GB2312" w:cs="Times New Roman"/>
          <w:sz w:val="32"/>
          <w:szCs w:val="40"/>
          <w:highlight w:val="none"/>
        </w:rPr>
        <w:t>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420" w:firstLineChars="200"/>
        <w:textAlignment w:val="auto"/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35AE4"/>
    <w:rsid w:val="04670007"/>
    <w:rsid w:val="047361FF"/>
    <w:rsid w:val="079E65CF"/>
    <w:rsid w:val="0D535AE4"/>
    <w:rsid w:val="0FB3B3F6"/>
    <w:rsid w:val="15C92D71"/>
    <w:rsid w:val="165654E7"/>
    <w:rsid w:val="1AB562A3"/>
    <w:rsid w:val="1D5FEFE1"/>
    <w:rsid w:val="1DD47CA4"/>
    <w:rsid w:val="275C9249"/>
    <w:rsid w:val="37F4E662"/>
    <w:rsid w:val="37F7BC2A"/>
    <w:rsid w:val="3F37D77F"/>
    <w:rsid w:val="3FFE7FEE"/>
    <w:rsid w:val="4CD22858"/>
    <w:rsid w:val="4DFE60AA"/>
    <w:rsid w:val="5196009E"/>
    <w:rsid w:val="54176E48"/>
    <w:rsid w:val="57154464"/>
    <w:rsid w:val="5AD71FE9"/>
    <w:rsid w:val="5FFFAD5E"/>
    <w:rsid w:val="65A760BA"/>
    <w:rsid w:val="6E5F8672"/>
    <w:rsid w:val="6FFBC261"/>
    <w:rsid w:val="77AFC38A"/>
    <w:rsid w:val="797A11A8"/>
    <w:rsid w:val="7A1DCFD4"/>
    <w:rsid w:val="7AFFF68E"/>
    <w:rsid w:val="7BAF1477"/>
    <w:rsid w:val="7EF5BC4E"/>
    <w:rsid w:val="7F5F8376"/>
    <w:rsid w:val="7F6CDD95"/>
    <w:rsid w:val="7F7F9401"/>
    <w:rsid w:val="96FB22A3"/>
    <w:rsid w:val="AECFEAFD"/>
    <w:rsid w:val="AFFF811D"/>
    <w:rsid w:val="BBAF779B"/>
    <w:rsid w:val="BBDFCDF9"/>
    <w:rsid w:val="BFB905A7"/>
    <w:rsid w:val="BFCD5F0D"/>
    <w:rsid w:val="C38F114B"/>
    <w:rsid w:val="CF37C43B"/>
    <w:rsid w:val="D6EF0168"/>
    <w:rsid w:val="D7CE7AB8"/>
    <w:rsid w:val="ED7A7AA7"/>
    <w:rsid w:val="EDF7F755"/>
    <w:rsid w:val="EDFF0F03"/>
    <w:rsid w:val="EE9FA8F8"/>
    <w:rsid w:val="EEEFBAA5"/>
    <w:rsid w:val="EFFF1456"/>
    <w:rsid w:val="F22EAB69"/>
    <w:rsid w:val="F5E76986"/>
    <w:rsid w:val="F9FDEF52"/>
    <w:rsid w:val="FA498BAE"/>
    <w:rsid w:val="FAEF27F7"/>
    <w:rsid w:val="FB7773D0"/>
    <w:rsid w:val="FBE494A6"/>
    <w:rsid w:val="FED55CF3"/>
    <w:rsid w:val="FFFF1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hint="eastAsia" w:ascii="Arial" w:hAnsi="Arial" w:eastAsia="黑体"/>
      <w:sz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2020-05-27T09:15:00Z</dcterms:created>
  <dc:creator>殷毅</dc:creator>
  <cp:lastModifiedBy>zhuwx</cp:lastModifiedBy>
  <cp:lastPrinted>2022-02-16T00:07:00Z</cp:lastPrinted>
  <dcterms:modified xsi:type="dcterms:W3CDTF">2024-03-04T15:49:48Z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CBB33982C5644D7BBA9E60D570F6964D_13</vt:lpwstr>
  </property>
</Properties>
</file>